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D7E23" w14:textId="463CF207" w:rsidR="00C204CC" w:rsidRPr="008C4BAE" w:rsidRDefault="00700EF5" w:rsidP="00700EF5">
      <w:pPr>
        <w:pStyle w:val="3GPPHeader"/>
        <w:spacing w:after="60"/>
        <w:rPr>
          <w:rFonts w:cs="Arial"/>
          <w:sz w:val="32"/>
          <w:szCs w:val="32"/>
          <w:highlight w:val="yellow"/>
        </w:rPr>
      </w:pPr>
      <w:r w:rsidRPr="008C4BAE">
        <w:rPr>
          <w:rFonts w:cs="Arial"/>
        </w:rPr>
        <w:t>3GPP TSG-RAN WG2 #</w:t>
      </w:r>
      <w:r w:rsidR="006D1E26" w:rsidRPr="008C4BAE">
        <w:rPr>
          <w:rFonts w:cs="Arial"/>
        </w:rPr>
        <w:t>100</w:t>
      </w:r>
      <w:r w:rsidRPr="008C4BAE">
        <w:rPr>
          <w:rFonts w:cs="Arial"/>
        </w:rPr>
        <w:tab/>
      </w:r>
      <w:r w:rsidRPr="008C4BAE">
        <w:rPr>
          <w:rFonts w:cs="Arial"/>
          <w:szCs w:val="24"/>
        </w:rPr>
        <w:t xml:space="preserve">Tdoc </w:t>
      </w:r>
      <w:r w:rsidR="00160D7A" w:rsidRPr="008C4BAE">
        <w:rPr>
          <w:rFonts w:cs="Arial"/>
          <w:szCs w:val="24"/>
        </w:rPr>
        <w:t>R2-1713059</w:t>
      </w:r>
    </w:p>
    <w:p w14:paraId="78ECE3DF" w14:textId="1A18D03E" w:rsidR="00700EF5" w:rsidRPr="008C4BAE" w:rsidRDefault="005E03C7" w:rsidP="00700EF5">
      <w:pPr>
        <w:pStyle w:val="3GPPHeader"/>
        <w:rPr>
          <w:rFonts w:cs="Arial"/>
        </w:rPr>
      </w:pPr>
      <w:r w:rsidRPr="008C4BAE">
        <w:rPr>
          <w:rFonts w:cs="Arial"/>
        </w:rPr>
        <w:t>Reno, Nevada, USA</w:t>
      </w:r>
      <w:r w:rsidR="00700EF5" w:rsidRPr="008C4BAE">
        <w:rPr>
          <w:rFonts w:cs="Arial"/>
        </w:rPr>
        <w:t xml:space="preserve">, </w:t>
      </w:r>
      <w:r w:rsidRPr="008C4BAE">
        <w:rPr>
          <w:rFonts w:cs="Arial"/>
        </w:rPr>
        <w:t>27</w:t>
      </w:r>
      <w:r w:rsidR="00700EF5" w:rsidRPr="008C4BAE">
        <w:rPr>
          <w:rFonts w:cs="Arial"/>
          <w:vertAlign w:val="superscript"/>
        </w:rPr>
        <w:t>th</w:t>
      </w:r>
      <w:r w:rsidR="00700EF5" w:rsidRPr="008C4BAE">
        <w:rPr>
          <w:rFonts w:cs="Arial"/>
        </w:rPr>
        <w:t xml:space="preserve"> </w:t>
      </w:r>
      <w:r w:rsidRPr="008C4BAE">
        <w:rPr>
          <w:rFonts w:cs="Arial"/>
        </w:rPr>
        <w:t xml:space="preserve">October </w:t>
      </w:r>
      <w:r w:rsidR="00700EF5" w:rsidRPr="008C4BAE">
        <w:rPr>
          <w:rFonts w:cs="Arial"/>
        </w:rPr>
        <w:t>–</w:t>
      </w:r>
      <w:r w:rsidR="00700EF5" w:rsidRPr="008C4BAE">
        <w:rPr>
          <w:rFonts w:cs="Arial"/>
        </w:rPr>
        <w:t xml:space="preserve"> </w:t>
      </w:r>
      <w:r w:rsidRPr="008C4BAE">
        <w:rPr>
          <w:rFonts w:cs="Arial"/>
        </w:rPr>
        <w:t>1</w:t>
      </w:r>
      <w:r w:rsidRPr="008C4BAE">
        <w:rPr>
          <w:rFonts w:cs="Arial"/>
          <w:vertAlign w:val="superscript"/>
        </w:rPr>
        <w:t>st</w:t>
      </w:r>
      <w:r w:rsidR="00700EF5" w:rsidRPr="008C4BAE">
        <w:rPr>
          <w:rFonts w:cs="Arial"/>
        </w:rPr>
        <w:t xml:space="preserve"> </w:t>
      </w:r>
      <w:r w:rsidRPr="008C4BAE">
        <w:rPr>
          <w:rFonts w:cs="Arial"/>
        </w:rPr>
        <w:t>December</w:t>
      </w:r>
      <w:r w:rsidR="00700EF5" w:rsidRPr="008C4BAE">
        <w:rPr>
          <w:rFonts w:cs="Arial"/>
        </w:rPr>
        <w:t xml:space="preserve"> 2017</w:t>
      </w:r>
      <w:r w:rsidR="00C204CC" w:rsidRPr="008C4BAE">
        <w:rPr>
          <w:rFonts w:cs="Arial"/>
        </w:rPr>
        <w:tab/>
      </w:r>
    </w:p>
    <w:p w14:paraId="32EED614" w14:textId="77777777" w:rsidR="00E90E49" w:rsidRPr="008C4BAE" w:rsidRDefault="00E90E49" w:rsidP="00357380">
      <w:pPr>
        <w:pStyle w:val="3GPPHeader"/>
        <w:rPr>
          <w:rFonts w:cs="Arial"/>
        </w:rPr>
      </w:pPr>
    </w:p>
    <w:p w14:paraId="0F977EAE" w14:textId="2F3AEF05" w:rsidR="00E90E49" w:rsidRPr="008C4BAE" w:rsidRDefault="00E90E49" w:rsidP="00311702">
      <w:pPr>
        <w:pStyle w:val="3GPPHeader"/>
        <w:rPr>
          <w:rFonts w:cs="Arial"/>
          <w:sz w:val="22"/>
        </w:rPr>
      </w:pPr>
      <w:r w:rsidRPr="008C4BAE">
        <w:rPr>
          <w:rFonts w:cs="Arial"/>
          <w:sz w:val="22"/>
        </w:rPr>
        <w:t>Agenda Item:</w:t>
      </w:r>
      <w:r w:rsidRPr="008C4BAE">
        <w:rPr>
          <w:rFonts w:cs="Arial"/>
          <w:sz w:val="22"/>
        </w:rPr>
        <w:tab/>
      </w:r>
      <w:r w:rsidR="00160D7A" w:rsidRPr="008C4BAE">
        <w:rPr>
          <w:rFonts w:cs="Arial"/>
          <w:sz w:val="22"/>
        </w:rPr>
        <w:t>9.14.6</w:t>
      </w:r>
    </w:p>
    <w:p w14:paraId="41E3A2A4" w14:textId="77777777" w:rsidR="00E90E49" w:rsidRPr="008C4BAE" w:rsidRDefault="003D3C45" w:rsidP="00F64C2B">
      <w:pPr>
        <w:pStyle w:val="3GPPHeader"/>
        <w:rPr>
          <w:rFonts w:cs="Arial"/>
          <w:sz w:val="22"/>
        </w:rPr>
      </w:pPr>
      <w:r w:rsidRPr="008C4BAE">
        <w:rPr>
          <w:rFonts w:cs="Arial"/>
          <w:sz w:val="22"/>
        </w:rPr>
        <w:t>Source:</w:t>
      </w:r>
      <w:r w:rsidR="00E90E49" w:rsidRPr="008C4BAE">
        <w:rPr>
          <w:rFonts w:cs="Arial"/>
          <w:sz w:val="22"/>
        </w:rPr>
        <w:tab/>
      </w:r>
      <w:r w:rsidR="00F64C2B" w:rsidRPr="008C4BAE">
        <w:rPr>
          <w:rFonts w:cs="Arial"/>
          <w:sz w:val="22"/>
        </w:rPr>
        <w:t>Ericsson</w:t>
      </w:r>
    </w:p>
    <w:p w14:paraId="54E347B7" w14:textId="6E3A7657" w:rsidR="00E90E49" w:rsidRPr="008C4BAE" w:rsidRDefault="003D3C45" w:rsidP="00311702">
      <w:pPr>
        <w:pStyle w:val="3GPPHeader"/>
        <w:rPr>
          <w:rFonts w:cs="Arial"/>
          <w:sz w:val="22"/>
        </w:rPr>
      </w:pPr>
      <w:r w:rsidRPr="008C4BAE">
        <w:rPr>
          <w:rFonts w:cs="Arial"/>
          <w:sz w:val="22"/>
        </w:rPr>
        <w:t>Title:</w:t>
      </w:r>
      <w:r w:rsidR="00E90E49" w:rsidRPr="008C4BAE">
        <w:rPr>
          <w:rFonts w:cs="Arial"/>
          <w:sz w:val="22"/>
        </w:rPr>
        <w:tab/>
      </w:r>
      <w:r w:rsidR="002B6EC3" w:rsidRPr="008C4BAE">
        <w:rPr>
          <w:rFonts w:cs="Arial"/>
          <w:sz w:val="22"/>
        </w:rPr>
        <w:t>Uplink HARQ-ACK feedback for MTC</w:t>
      </w:r>
    </w:p>
    <w:p w14:paraId="2E432507" w14:textId="77777777" w:rsidR="00E90E49" w:rsidRPr="001A6EB3" w:rsidRDefault="00E90E49" w:rsidP="00D546FF">
      <w:pPr>
        <w:pStyle w:val="3GPPHeader"/>
        <w:rPr>
          <w:rFonts w:cs="Arial"/>
          <w:sz w:val="22"/>
        </w:rPr>
      </w:pPr>
      <w:r w:rsidRPr="001A6EB3">
        <w:rPr>
          <w:rFonts w:cs="Arial"/>
          <w:sz w:val="22"/>
        </w:rPr>
        <w:t>Document for:</w:t>
      </w:r>
      <w:r w:rsidRPr="001A6EB3">
        <w:rPr>
          <w:rFonts w:cs="Arial"/>
          <w:sz w:val="22"/>
        </w:rPr>
        <w:tab/>
      </w:r>
      <w:r w:rsidRPr="00634FEE">
        <w:rPr>
          <w:rFonts w:cs="Arial"/>
          <w:sz w:val="22"/>
        </w:rPr>
        <w:t>Discussion, Decision</w:t>
      </w:r>
    </w:p>
    <w:p w14:paraId="432FDE30" w14:textId="54525789" w:rsidR="00C204CC" w:rsidRPr="001A6EB3" w:rsidRDefault="00C204CC" w:rsidP="00C204CC">
      <w:pPr>
        <w:pStyle w:val="Heading1"/>
      </w:pPr>
      <w:r w:rsidRPr="001A6EB3">
        <w:t>Introduction</w:t>
      </w:r>
    </w:p>
    <w:p w14:paraId="48F31146" w14:textId="77777777" w:rsidR="00562131" w:rsidRPr="008C4BAE" w:rsidRDefault="00562131" w:rsidP="00562131">
      <w:pPr>
        <w:spacing w:after="180"/>
        <w:ind w:right="-99"/>
        <w:rPr>
          <w:rFonts w:cs="Arial"/>
        </w:rPr>
      </w:pPr>
      <w:r w:rsidRPr="008C4BAE">
        <w:rPr>
          <w:rFonts w:cs="Arial"/>
        </w:rPr>
        <w:t>RAN1#90 made the following agreements:</w:t>
      </w:r>
    </w:p>
    <w:p w14:paraId="2FEA92A8" w14:textId="77777777" w:rsidR="00562131" w:rsidRPr="008C4BAE" w:rsidRDefault="00562131" w:rsidP="00562131">
      <w:pPr>
        <w:pStyle w:val="ListParagraph"/>
        <w:numPr>
          <w:ilvl w:val="0"/>
          <w:numId w:val="25"/>
        </w:numPr>
        <w:spacing w:after="180"/>
        <w:ind w:right="-99"/>
        <w:rPr>
          <w:rFonts w:ascii="Arial" w:hAnsi="Arial" w:cs="Arial"/>
          <w:i/>
          <w:iCs/>
          <w:sz w:val="20"/>
          <w:szCs w:val="20"/>
        </w:rPr>
      </w:pPr>
      <w:r w:rsidRPr="008C4BAE">
        <w:rPr>
          <w:rFonts w:ascii="Arial" w:hAnsi="Arial" w:cs="Arial"/>
          <w:i/>
          <w:iCs/>
          <w:sz w:val="20"/>
          <w:szCs w:val="20"/>
        </w:rPr>
        <w:t>Explicit HARQ-ACK feedback is supported for the following purpose(s):</w:t>
      </w:r>
    </w:p>
    <w:p w14:paraId="550903E8" w14:textId="77777777" w:rsidR="00562131" w:rsidRPr="008C4BAE" w:rsidRDefault="00562131" w:rsidP="00562131">
      <w:pPr>
        <w:pStyle w:val="ListParagraph"/>
        <w:numPr>
          <w:ilvl w:val="1"/>
          <w:numId w:val="25"/>
        </w:numPr>
        <w:spacing w:after="180"/>
        <w:ind w:right="-99"/>
        <w:rPr>
          <w:rFonts w:ascii="Arial" w:hAnsi="Arial" w:cs="Arial"/>
          <w:i/>
          <w:iCs/>
          <w:sz w:val="20"/>
          <w:szCs w:val="20"/>
        </w:rPr>
      </w:pPr>
      <w:r w:rsidRPr="008C4BAE">
        <w:rPr>
          <w:rFonts w:ascii="Arial" w:hAnsi="Arial" w:cs="Arial"/>
          <w:i/>
          <w:iCs/>
          <w:sz w:val="20"/>
          <w:szCs w:val="20"/>
        </w:rPr>
        <w:t>Early termination of MPDCCH monitoring before going to sleep (details up to RAN2)</w:t>
      </w:r>
    </w:p>
    <w:p w14:paraId="55E7C30E" w14:textId="77777777" w:rsidR="00562131" w:rsidRPr="008C4BAE" w:rsidRDefault="00562131" w:rsidP="00562131">
      <w:pPr>
        <w:pStyle w:val="ListParagraph"/>
        <w:numPr>
          <w:ilvl w:val="1"/>
          <w:numId w:val="25"/>
        </w:numPr>
        <w:spacing w:after="180"/>
        <w:ind w:right="-99"/>
        <w:rPr>
          <w:rFonts w:ascii="Arial" w:hAnsi="Arial" w:cs="Arial"/>
          <w:i/>
          <w:iCs/>
          <w:sz w:val="20"/>
          <w:szCs w:val="20"/>
        </w:rPr>
      </w:pPr>
      <w:r w:rsidRPr="008C4BAE">
        <w:rPr>
          <w:rFonts w:ascii="Arial" w:hAnsi="Arial" w:cs="Arial"/>
          <w:i/>
          <w:iCs/>
          <w:sz w:val="20"/>
          <w:szCs w:val="20"/>
        </w:rPr>
        <w:t>FFS: Early termination of PUSCH transmission at least in FD-FDD and TDD</w:t>
      </w:r>
    </w:p>
    <w:p w14:paraId="3732DFE1" w14:textId="77777777" w:rsidR="00562131" w:rsidRPr="008C4BAE" w:rsidRDefault="00562131" w:rsidP="00562131">
      <w:pPr>
        <w:pStyle w:val="ListParagraph"/>
        <w:numPr>
          <w:ilvl w:val="0"/>
          <w:numId w:val="25"/>
        </w:numPr>
        <w:spacing w:after="180"/>
        <w:ind w:right="-99"/>
        <w:rPr>
          <w:rFonts w:ascii="Arial" w:hAnsi="Arial" w:cs="Arial"/>
          <w:i/>
          <w:iCs/>
          <w:sz w:val="20"/>
          <w:szCs w:val="20"/>
        </w:rPr>
      </w:pPr>
      <w:r w:rsidRPr="008C4BAE">
        <w:rPr>
          <w:rFonts w:ascii="Arial" w:hAnsi="Arial" w:cs="Arial"/>
          <w:i/>
          <w:iCs/>
          <w:sz w:val="20"/>
          <w:szCs w:val="20"/>
        </w:rPr>
        <w:t>The introduction of explicit HARQ-ACK feedback shall not increase the maximum number of MPDCCH blind decoding attempts.</w:t>
      </w:r>
    </w:p>
    <w:p w14:paraId="5B560A07" w14:textId="6122BA99" w:rsidR="00340505" w:rsidRPr="008C4BAE" w:rsidRDefault="00340505" w:rsidP="00340505">
      <w:pPr>
        <w:spacing w:beforeLines="50" w:before="120" w:afterLines="50" w:after="120"/>
        <w:rPr>
          <w:rFonts w:eastAsia="MS Mincho" w:cs="Arial"/>
          <w:iCs/>
          <w:lang w:eastAsia="ja-JP"/>
        </w:rPr>
      </w:pPr>
      <w:r w:rsidRPr="008C4BAE">
        <w:rPr>
          <w:rFonts w:eastAsia="MS Mincho" w:cs="Arial"/>
          <w:iCs/>
          <w:lang w:eastAsia="ja-JP"/>
        </w:rPr>
        <w:t>RAN1#</w:t>
      </w:r>
      <w:r w:rsidRPr="008C4BAE">
        <w:rPr>
          <w:rFonts w:cs="Arial"/>
          <w:iCs/>
        </w:rPr>
        <w:t>90bis</w:t>
      </w:r>
      <w:r w:rsidRPr="008C4BAE">
        <w:rPr>
          <w:rFonts w:eastAsia="MS Mincho" w:cs="Arial"/>
          <w:iCs/>
          <w:lang w:eastAsia="ja-JP"/>
        </w:rPr>
        <w:t xml:space="preserve"> made the following agreements regarding </w:t>
      </w:r>
      <w:r w:rsidRPr="008C4BAE">
        <w:rPr>
          <w:rFonts w:cs="Arial"/>
          <w:iCs/>
        </w:rPr>
        <w:t xml:space="preserve">UL HARQ-ACK feedback </w:t>
      </w:r>
      <w:r w:rsidRPr="008C4BAE">
        <w:rPr>
          <w:rFonts w:eastAsia="MS Mincho" w:cs="Arial"/>
          <w:iCs/>
          <w:lang w:eastAsia="ja-JP"/>
        </w:rPr>
        <w:t>in Rel-15</w:t>
      </w:r>
      <w:r w:rsidRPr="008C4BAE">
        <w:rPr>
          <w:rFonts w:cs="Arial"/>
          <w:iCs/>
        </w:rPr>
        <w:t xml:space="preserve"> LTE efeMTC</w:t>
      </w:r>
      <w:r w:rsidRPr="008C4BAE">
        <w:rPr>
          <w:rFonts w:eastAsia="MS Mincho" w:cs="Arial"/>
          <w:iCs/>
          <w:lang w:eastAsia="ja-JP"/>
        </w:rPr>
        <w:t>:</w:t>
      </w:r>
    </w:p>
    <w:p w14:paraId="0ECB890F" w14:textId="77777777" w:rsidR="00340505" w:rsidRPr="008C4BAE" w:rsidRDefault="00340505" w:rsidP="00340505">
      <w:pPr>
        <w:numPr>
          <w:ilvl w:val="0"/>
          <w:numId w:val="24"/>
        </w:numPr>
        <w:spacing w:beforeLines="20" w:before="48" w:afterLines="30" w:after="72"/>
        <w:ind w:hanging="357"/>
        <w:rPr>
          <w:rFonts w:eastAsia="MS Mincho" w:cs="Arial"/>
          <w:iCs/>
          <w:lang w:eastAsia="ja-JP"/>
        </w:rPr>
      </w:pPr>
      <w:r w:rsidRPr="008C4BAE">
        <w:rPr>
          <w:rFonts w:eastAsia="MS Mincho" w:cs="Arial"/>
          <w:iCs/>
          <w:lang w:eastAsia="ja-JP"/>
        </w:rPr>
        <w:t>Early termination of PUSCH transmission is supported at least in FD-FDD and TDD by the following:</w:t>
      </w:r>
    </w:p>
    <w:p w14:paraId="3155C81C" w14:textId="77777777" w:rsidR="00340505" w:rsidRPr="008C4BAE" w:rsidRDefault="00340505" w:rsidP="00340505">
      <w:pPr>
        <w:numPr>
          <w:ilvl w:val="1"/>
          <w:numId w:val="24"/>
        </w:numPr>
        <w:spacing w:beforeLines="20" w:before="48" w:afterLines="30" w:after="72"/>
        <w:rPr>
          <w:rFonts w:eastAsia="MS Mincho" w:cs="Arial"/>
          <w:i/>
          <w:iCs/>
          <w:lang w:eastAsia="ja-JP"/>
        </w:rPr>
      </w:pPr>
      <w:r w:rsidRPr="008C4BAE">
        <w:rPr>
          <w:rFonts w:eastAsia="MS Mincho" w:cs="Arial"/>
          <w:i/>
          <w:iCs/>
          <w:lang w:eastAsia="ja-JP"/>
        </w:rPr>
        <w:t>MPDCCH for UL grant for scheduling new UL data</w:t>
      </w:r>
    </w:p>
    <w:p w14:paraId="42EAB4D6" w14:textId="77777777" w:rsidR="00340505" w:rsidRPr="008C4BAE" w:rsidRDefault="00340505" w:rsidP="00340505">
      <w:pPr>
        <w:numPr>
          <w:ilvl w:val="1"/>
          <w:numId w:val="24"/>
        </w:numPr>
        <w:spacing w:beforeLines="20" w:before="48" w:afterLines="30" w:after="72"/>
        <w:rPr>
          <w:rFonts w:eastAsia="MS Mincho" w:cs="Arial"/>
          <w:i/>
          <w:iCs/>
          <w:lang w:eastAsia="ja-JP"/>
        </w:rPr>
      </w:pPr>
      <w:r w:rsidRPr="008C4BAE">
        <w:rPr>
          <w:rFonts w:eastAsia="MS Mincho" w:cs="Arial"/>
          <w:i/>
          <w:iCs/>
          <w:lang w:eastAsia="ja-JP"/>
        </w:rPr>
        <w:t>MPDCCH for explicit HARQ-ACK feedback</w:t>
      </w:r>
    </w:p>
    <w:p w14:paraId="41284757" w14:textId="77777777" w:rsidR="00340505" w:rsidRPr="008C4BAE" w:rsidRDefault="00340505" w:rsidP="00340505">
      <w:pPr>
        <w:numPr>
          <w:ilvl w:val="0"/>
          <w:numId w:val="24"/>
        </w:numPr>
        <w:spacing w:beforeLines="20" w:before="48" w:afterLines="30" w:after="72"/>
        <w:ind w:hanging="357"/>
        <w:rPr>
          <w:rFonts w:cs="Arial"/>
        </w:rPr>
      </w:pPr>
      <w:r w:rsidRPr="008C4BAE">
        <w:rPr>
          <w:rFonts w:eastAsia="MS Mincho" w:cs="Arial"/>
          <w:iCs/>
          <w:lang w:eastAsia="ja-JP"/>
        </w:rPr>
        <w:t>For explicit HARQ-ACK feedback for early termination of PUSCH transmission:</w:t>
      </w:r>
    </w:p>
    <w:p w14:paraId="4145A707" w14:textId="77777777" w:rsidR="00340505" w:rsidRPr="008C4BAE" w:rsidRDefault="00340505" w:rsidP="00340505">
      <w:pPr>
        <w:numPr>
          <w:ilvl w:val="1"/>
          <w:numId w:val="24"/>
        </w:numPr>
        <w:spacing w:beforeLines="20" w:before="48" w:afterLines="30" w:after="72"/>
        <w:rPr>
          <w:rFonts w:eastAsia="MS Mincho" w:cs="Arial"/>
          <w:i/>
          <w:iCs/>
          <w:lang w:eastAsia="ja-JP"/>
        </w:rPr>
      </w:pPr>
      <w:r w:rsidRPr="008C4BAE">
        <w:rPr>
          <w:rFonts w:eastAsia="MS Mincho" w:cs="Arial"/>
          <w:i/>
          <w:iCs/>
          <w:lang w:eastAsia="ja-JP"/>
        </w:rPr>
        <w:t>Explicit HARQ-ACK feedback for a single UE is carried in a DCI with the same DCI size as DCI format 6-0A/B. The DCI is carried on MPDCCH in UE-specific search space.</w:t>
      </w:r>
    </w:p>
    <w:p w14:paraId="282589E4" w14:textId="77777777" w:rsidR="00340505" w:rsidRPr="008C4BAE" w:rsidRDefault="00340505" w:rsidP="00340505">
      <w:pPr>
        <w:numPr>
          <w:ilvl w:val="1"/>
          <w:numId w:val="24"/>
        </w:numPr>
        <w:spacing w:beforeLines="20" w:before="48" w:afterLines="30" w:after="72"/>
        <w:rPr>
          <w:rFonts w:cs="Arial"/>
          <w:i/>
        </w:rPr>
      </w:pPr>
      <w:r w:rsidRPr="008C4BAE">
        <w:rPr>
          <w:rFonts w:eastAsia="MS Mincho" w:cs="Arial"/>
          <w:i/>
          <w:iCs/>
          <w:lang w:eastAsia="ja-JP"/>
        </w:rPr>
        <w:t>FFS: Explicit HARQ-ACK feedback for multiple UEs is carried in a DCI</w:t>
      </w:r>
    </w:p>
    <w:p w14:paraId="4327BB35" w14:textId="77777777" w:rsidR="00340505" w:rsidRPr="008C4BAE" w:rsidRDefault="00340505" w:rsidP="00340505">
      <w:pPr>
        <w:numPr>
          <w:ilvl w:val="0"/>
          <w:numId w:val="24"/>
        </w:numPr>
        <w:spacing w:beforeLines="20" w:before="48" w:afterLines="30" w:after="72"/>
        <w:ind w:hanging="357"/>
        <w:rPr>
          <w:rFonts w:eastAsia="MS Mincho" w:cs="Arial"/>
          <w:iCs/>
          <w:lang w:eastAsia="ja-JP"/>
        </w:rPr>
      </w:pPr>
      <w:r w:rsidRPr="008C4BAE">
        <w:rPr>
          <w:rFonts w:eastAsia="MS Mincho" w:cs="Arial"/>
          <w:iCs/>
          <w:lang w:eastAsia="ja-JP"/>
        </w:rPr>
        <w:t>For explicit HARQ-ACK feedback for early termination of MPDCCH monitoring:</w:t>
      </w:r>
    </w:p>
    <w:p w14:paraId="6645AFC0" w14:textId="77777777" w:rsidR="00340505" w:rsidRPr="008C4BAE" w:rsidRDefault="00340505" w:rsidP="00340505">
      <w:pPr>
        <w:numPr>
          <w:ilvl w:val="1"/>
          <w:numId w:val="24"/>
        </w:numPr>
        <w:spacing w:beforeLines="20" w:before="48" w:afterLines="30" w:after="72"/>
        <w:rPr>
          <w:rFonts w:cs="Arial"/>
          <w:i/>
        </w:rPr>
      </w:pPr>
      <w:r w:rsidRPr="008C4BAE">
        <w:rPr>
          <w:rFonts w:eastAsia="MS Mincho" w:cs="Arial"/>
          <w:i/>
          <w:iCs/>
          <w:lang w:eastAsia="ja-JP"/>
        </w:rPr>
        <w:t>Explicit HARQ-ACK feedback for a single UE is carried in a DCI with the same DCI size as DCI format 6-0A/B. The DCI is carried on MPDCCH in UE-specific search space.</w:t>
      </w:r>
    </w:p>
    <w:p w14:paraId="1A744E3D" w14:textId="77777777" w:rsidR="00340505" w:rsidRPr="001A6EB3" w:rsidRDefault="00340505" w:rsidP="00340505">
      <w:pPr>
        <w:pStyle w:val="Header"/>
      </w:pPr>
    </w:p>
    <w:p w14:paraId="17B6111A" w14:textId="057FA619" w:rsidR="00C204CC" w:rsidRPr="001A6EB3" w:rsidRDefault="00C204CC" w:rsidP="00C204CC">
      <w:pPr>
        <w:pStyle w:val="Heading1"/>
        <w:numPr>
          <w:ilvl w:val="0"/>
          <w:numId w:val="17"/>
        </w:numPr>
      </w:pPr>
      <w:bookmarkStart w:id="0" w:name="_Ref178064866"/>
      <w:r w:rsidRPr="001A6EB3">
        <w:t>Discussion</w:t>
      </w:r>
      <w:bookmarkEnd w:id="0"/>
    </w:p>
    <w:p w14:paraId="05CF6082" w14:textId="67FE7768" w:rsidR="00C32573" w:rsidRPr="008C4BAE" w:rsidRDefault="00C32573" w:rsidP="00C32573">
      <w:pPr>
        <w:rPr>
          <w:rFonts w:cs="Arial"/>
        </w:rPr>
      </w:pPr>
      <w:r w:rsidRPr="008C4BAE">
        <w:rPr>
          <w:rFonts w:cs="Arial"/>
        </w:rPr>
        <w:t xml:space="preserve">The uplink HARQ operation for BL/CE UEs is asynchronous </w:t>
      </w:r>
      <w:r w:rsidRPr="001A6EB3">
        <w:rPr>
          <w:rFonts w:cs="Arial"/>
        </w:rPr>
        <w:fldChar w:fldCharType="begin"/>
      </w:r>
      <w:r w:rsidRPr="008C4BAE">
        <w:rPr>
          <w:rFonts w:cs="Arial"/>
        </w:rPr>
        <w:instrText xml:space="preserve"> REF _Ref481601992 \r \h  \* MERGEFORMAT </w:instrText>
      </w:r>
      <w:r w:rsidRPr="001A6EB3">
        <w:rPr>
          <w:rFonts w:cs="Arial"/>
        </w:rPr>
      </w:r>
      <w:r w:rsidRPr="001A6EB3">
        <w:rPr>
          <w:rFonts w:cs="Arial"/>
        </w:rPr>
        <w:fldChar w:fldCharType="separate"/>
      </w:r>
      <w:r w:rsidRPr="008C4BAE">
        <w:rPr>
          <w:rFonts w:cs="Arial"/>
        </w:rPr>
        <w:t>[3]</w:t>
      </w:r>
      <w:r w:rsidRPr="001A6EB3">
        <w:rPr>
          <w:rFonts w:cs="Arial"/>
        </w:rPr>
        <w:fldChar w:fldCharType="end"/>
      </w:r>
      <w:r w:rsidRPr="008C4BAE">
        <w:rPr>
          <w:rFonts w:cs="Arial"/>
        </w:rPr>
        <w:t xml:space="preserve"> and there is no explicit positive HARQ-ACK feedback sent from eNB to let the UE know whether an uplink data transmission on PUSCH was successfully received or not i.e. the absence of an UL </w:t>
      </w:r>
      <w:r w:rsidR="004B4075" w:rsidRPr="008C4BAE">
        <w:rPr>
          <w:rFonts w:cs="Arial"/>
        </w:rPr>
        <w:t xml:space="preserve">retransmission </w:t>
      </w:r>
      <w:r w:rsidRPr="008C4BAE">
        <w:rPr>
          <w:rFonts w:cs="Arial"/>
        </w:rPr>
        <w:t xml:space="preserve">grant can implicitly indicate successful uplink transmission after expiration of </w:t>
      </w:r>
      <w:r w:rsidRPr="008C4BAE">
        <w:rPr>
          <w:rFonts w:cs="Arial"/>
          <w:i/>
        </w:rPr>
        <w:t>drx-ULRetransmissionTimer</w:t>
      </w:r>
      <w:r w:rsidR="002454C3" w:rsidRPr="008C4BAE">
        <w:rPr>
          <w:rFonts w:cs="Arial"/>
        </w:rPr>
        <w:t>.</w:t>
      </w:r>
    </w:p>
    <w:p w14:paraId="7FB6058F" w14:textId="3ED1DBCB" w:rsidR="00C32573" w:rsidRPr="008C4BAE" w:rsidRDefault="00C32573" w:rsidP="00C32573">
      <w:pPr>
        <w:pStyle w:val="CommentText"/>
        <w:rPr>
          <w:rFonts w:cs="Arial"/>
        </w:rPr>
      </w:pPr>
      <w:r w:rsidRPr="008C4BAE">
        <w:rPr>
          <w:rFonts w:cs="Arial"/>
        </w:rPr>
        <w:t xml:space="preserve">When the uplink traffic is relatively frequent, the UE receives </w:t>
      </w:r>
      <w:r w:rsidR="004B4075" w:rsidRPr="008C4BAE">
        <w:rPr>
          <w:rFonts w:cs="Arial"/>
        </w:rPr>
        <w:t xml:space="preserve">such </w:t>
      </w:r>
      <w:r w:rsidRPr="008C4BAE">
        <w:rPr>
          <w:rFonts w:cs="Arial"/>
        </w:rPr>
        <w:t>an implicit positive HARQ-ACK feedback for the previous uplink data transmission when it is scheduled with a new uplink data transmission using the same PUSCH HARQ process with the new data indicator (NDI) bit toggled.</w:t>
      </w:r>
    </w:p>
    <w:p w14:paraId="050030D8" w14:textId="77777777" w:rsidR="00C32573" w:rsidRPr="008C4BAE" w:rsidRDefault="00C32573" w:rsidP="00C32573">
      <w:pPr>
        <w:rPr>
          <w:rFonts w:eastAsia="SimSun" w:cs="Arial"/>
        </w:rPr>
      </w:pPr>
      <w:r w:rsidRPr="008C4BAE">
        <w:rPr>
          <w:rFonts w:eastAsia="SimSun" w:cs="Arial"/>
        </w:rPr>
        <w:lastRenderedPageBreak/>
        <w:t>However, when the uplink traffic is relatively infrequent, the UE may not receive any implicit positive HARQ-ACK feedback for an uplink data transmission since there is no immediate next uplink data transmission with the NDI bit toggled. The UE will wait until the uplink HARQ retransmission timers (</w:t>
      </w:r>
      <w:r w:rsidRPr="008C4BAE">
        <w:rPr>
          <w:rFonts w:eastAsia="SimSun" w:cs="Arial"/>
          <w:i/>
        </w:rPr>
        <w:t xml:space="preserve">UL HARQ RTT timer </w:t>
      </w:r>
      <w:r w:rsidRPr="008C4BAE">
        <w:rPr>
          <w:rFonts w:eastAsia="SimSun" w:cs="Arial"/>
        </w:rPr>
        <w:t xml:space="preserve">and </w:t>
      </w:r>
      <w:bookmarkStart w:id="1" w:name="_Hlk485631388"/>
      <w:r w:rsidRPr="008C4BAE">
        <w:rPr>
          <w:rFonts w:eastAsia="SimSun" w:cs="Arial"/>
          <w:i/>
        </w:rPr>
        <w:t>drx-ULRetransmissionTimer</w:t>
      </w:r>
      <w:bookmarkEnd w:id="1"/>
      <w:r w:rsidRPr="008C4BAE">
        <w:rPr>
          <w:rFonts w:eastAsia="SimSun" w:cs="Arial"/>
        </w:rPr>
        <w:t xml:space="preserve">) expire </w:t>
      </w:r>
      <w:r w:rsidRPr="001A6EB3">
        <w:rPr>
          <w:rFonts w:eastAsia="SimSun" w:cs="Arial"/>
        </w:rPr>
        <w:fldChar w:fldCharType="begin"/>
      </w:r>
      <w:r w:rsidRPr="008C4BAE">
        <w:rPr>
          <w:rFonts w:eastAsia="SimSun" w:cs="Arial"/>
        </w:rPr>
        <w:instrText xml:space="preserve"> REF _Ref481601992 \r \h  \* MERGEFORMAT </w:instrText>
      </w:r>
      <w:r w:rsidRPr="001A6EB3">
        <w:rPr>
          <w:rFonts w:eastAsia="SimSun" w:cs="Arial"/>
        </w:rPr>
      </w:r>
      <w:r w:rsidRPr="001A6EB3">
        <w:rPr>
          <w:rFonts w:eastAsia="SimSun" w:cs="Arial"/>
        </w:rPr>
        <w:fldChar w:fldCharType="separate"/>
      </w:r>
      <w:r w:rsidRPr="008C4BAE">
        <w:rPr>
          <w:rFonts w:eastAsia="SimSun" w:cs="Arial"/>
        </w:rPr>
        <w:t>[3]</w:t>
      </w:r>
      <w:r w:rsidRPr="001A6EB3">
        <w:rPr>
          <w:rFonts w:eastAsia="SimSun" w:cs="Arial"/>
        </w:rPr>
        <w:fldChar w:fldCharType="end"/>
      </w:r>
      <w:r w:rsidRPr="008C4BAE">
        <w:rPr>
          <w:rFonts w:eastAsia="SimSun" w:cs="Arial"/>
        </w:rPr>
        <w:t>, which could take a long time compared to the time scale of the physical layer procedures.</w:t>
      </w:r>
    </w:p>
    <w:p w14:paraId="0C35EC62" w14:textId="001CE53F" w:rsidR="00C32573" w:rsidRPr="008C4BAE" w:rsidRDefault="00C32573" w:rsidP="00C32573">
      <w:pPr>
        <w:rPr>
          <w:rFonts w:eastAsia="SimSun" w:cs="Arial"/>
        </w:rPr>
      </w:pPr>
      <w:r w:rsidRPr="008C4BAE">
        <w:rPr>
          <w:rFonts w:eastAsia="SimSun" w:cs="Arial"/>
        </w:rPr>
        <w:t xml:space="preserve">This </w:t>
      </w:r>
      <w:r w:rsidR="00C81D82">
        <w:rPr>
          <w:rFonts w:eastAsia="SimSun" w:cs="Arial"/>
        </w:rPr>
        <w:t>is</w:t>
      </w:r>
      <w:r w:rsidRPr="008C4BAE">
        <w:rPr>
          <w:rFonts w:eastAsia="SimSun" w:cs="Arial"/>
        </w:rPr>
        <w:t xml:space="preserve"> relevant for the case when BL/CE UE is released from RRC connected mode to RRC idle mode. When the UE receives an </w:t>
      </w:r>
      <w:r w:rsidRPr="008C4BAE">
        <w:rPr>
          <w:rFonts w:eastAsia="SimSun" w:cs="Arial"/>
          <w:i/>
        </w:rPr>
        <w:t xml:space="preserve">RRCConnectionRelease </w:t>
      </w:r>
      <w:r w:rsidRPr="008C4BAE">
        <w:rPr>
          <w:rFonts w:eastAsia="SimSun" w:cs="Arial"/>
        </w:rPr>
        <w:t xml:space="preserve">message, it sends a corresponding RLC-ACK on PUSCH and waits for </w:t>
      </w:r>
      <w:r w:rsidRPr="008C4BAE">
        <w:rPr>
          <w:rFonts w:eastAsia="SimSun" w:cs="Arial"/>
        </w:rPr>
        <w:t>”</w:t>
      </w:r>
      <w:r w:rsidRPr="008C4BAE">
        <w:rPr>
          <w:rFonts w:eastAsia="SimSun" w:cs="Arial"/>
        </w:rPr>
        <w:t xml:space="preserve">1.25 seconds from the moment the </w:t>
      </w:r>
      <w:r w:rsidRPr="008C4BAE">
        <w:rPr>
          <w:rFonts w:eastAsia="SimSun" w:cs="Arial"/>
          <w:i/>
        </w:rPr>
        <w:t>RRCConnectionRelease</w:t>
      </w:r>
      <w:r w:rsidRPr="008C4BAE">
        <w:rPr>
          <w:rFonts w:eastAsia="SimSun" w:cs="Arial"/>
        </w:rPr>
        <w:t xml:space="preserve"> message was received or optionally when lower layers indicate that the receipt of the </w:t>
      </w:r>
      <w:r w:rsidRPr="008C4BAE">
        <w:rPr>
          <w:rFonts w:eastAsia="SimSun" w:cs="Arial"/>
          <w:i/>
        </w:rPr>
        <w:t>RRCConnectionRelease</w:t>
      </w:r>
      <w:r w:rsidRPr="008C4BAE">
        <w:rPr>
          <w:rFonts w:eastAsia="SimSun" w:cs="Arial"/>
        </w:rPr>
        <w:t xml:space="preserve"> message has been successfully acknowledged, whichever is earlier</w:t>
      </w:r>
      <w:r w:rsidRPr="008C4BAE">
        <w:rPr>
          <w:rFonts w:eastAsia="SimSun" w:cs="Arial"/>
        </w:rPr>
        <w:t>”</w:t>
      </w:r>
      <w:r w:rsidRPr="008C4BAE">
        <w:rPr>
          <w:rFonts w:eastAsia="SimSun" w:cs="Arial"/>
        </w:rPr>
        <w:t xml:space="preserve"> </w:t>
      </w:r>
      <w:r w:rsidRPr="001A6EB3">
        <w:rPr>
          <w:rFonts w:eastAsia="SimSun" w:cs="Arial"/>
        </w:rPr>
        <w:fldChar w:fldCharType="begin"/>
      </w:r>
      <w:r w:rsidRPr="008C4BAE">
        <w:rPr>
          <w:rFonts w:eastAsia="SimSun" w:cs="Arial"/>
        </w:rPr>
        <w:instrText xml:space="preserve"> REF _Ref481745655 \r \h  \* MERGEFORMAT </w:instrText>
      </w:r>
      <w:r w:rsidRPr="001A6EB3">
        <w:rPr>
          <w:rFonts w:eastAsia="SimSun" w:cs="Arial"/>
        </w:rPr>
      </w:r>
      <w:r w:rsidRPr="001A6EB3">
        <w:rPr>
          <w:rFonts w:eastAsia="SimSun" w:cs="Arial"/>
        </w:rPr>
        <w:fldChar w:fldCharType="separate"/>
      </w:r>
      <w:r w:rsidRPr="008C4BAE">
        <w:rPr>
          <w:rFonts w:eastAsia="SimSun" w:cs="Arial"/>
        </w:rPr>
        <w:t>[4]</w:t>
      </w:r>
      <w:r w:rsidRPr="001A6EB3">
        <w:rPr>
          <w:rFonts w:eastAsia="SimSun" w:cs="Arial"/>
        </w:rPr>
        <w:fldChar w:fldCharType="end"/>
      </w:r>
      <w:r w:rsidRPr="008C4BAE">
        <w:rPr>
          <w:rFonts w:eastAsia="SimSun" w:cs="Arial"/>
        </w:rPr>
        <w:t xml:space="preserve">. It may be possible to reduce the waiting time if the lower layers can indicate the receipt of the message earlier through the reception of a positive HARQ-ACK feedback from eNB </w:t>
      </w:r>
      <w:r w:rsidRPr="001A6EB3">
        <w:rPr>
          <w:rFonts w:eastAsia="SimSun" w:cs="Arial"/>
        </w:rPr>
        <w:fldChar w:fldCharType="begin"/>
      </w:r>
      <w:r w:rsidRPr="008C4BAE">
        <w:rPr>
          <w:rFonts w:eastAsia="SimSun" w:cs="Arial"/>
        </w:rPr>
        <w:instrText xml:space="preserve"> REF _Ref481745655 \r \h  \* MERGEFORMAT </w:instrText>
      </w:r>
      <w:r w:rsidRPr="001A6EB3">
        <w:rPr>
          <w:rFonts w:eastAsia="SimSun" w:cs="Arial"/>
        </w:rPr>
      </w:r>
      <w:r w:rsidRPr="001A6EB3">
        <w:rPr>
          <w:rFonts w:eastAsia="SimSun" w:cs="Arial"/>
        </w:rPr>
        <w:fldChar w:fldCharType="separate"/>
      </w:r>
      <w:r w:rsidRPr="008C4BAE">
        <w:rPr>
          <w:rFonts w:eastAsia="SimSun" w:cs="Arial"/>
        </w:rPr>
        <w:t>[5]</w:t>
      </w:r>
      <w:r w:rsidRPr="001A6EB3">
        <w:rPr>
          <w:rFonts w:eastAsia="SimSun" w:cs="Arial"/>
        </w:rPr>
        <w:fldChar w:fldCharType="end"/>
      </w:r>
      <w:r w:rsidRPr="008C4BAE">
        <w:rPr>
          <w:rFonts w:eastAsia="SimSun" w:cs="Arial"/>
        </w:rPr>
        <w:t>.</w:t>
      </w:r>
    </w:p>
    <w:p w14:paraId="1E1B8D68" w14:textId="77777777" w:rsidR="005B11BA" w:rsidRPr="008C4BAE" w:rsidRDefault="005B11BA" w:rsidP="00C32573">
      <w:pPr>
        <w:rPr>
          <w:rFonts w:eastAsia="SimSun" w:cs="Arial"/>
        </w:rPr>
      </w:pPr>
    </w:p>
    <w:p w14:paraId="127C155E" w14:textId="2723C1AA" w:rsidR="00C204CC" w:rsidRPr="001A6EB3" w:rsidRDefault="00743DBA" w:rsidP="00C204CC">
      <w:pPr>
        <w:pStyle w:val="Heading2"/>
      </w:pPr>
      <w:bookmarkStart w:id="2" w:name="_Toc494044771"/>
      <w:bookmarkStart w:id="3" w:name="_Toc494421687"/>
      <w:bookmarkEnd w:id="2"/>
      <w:bookmarkEnd w:id="3"/>
      <w:r w:rsidRPr="001A6EB3">
        <w:rPr>
          <w:rFonts w:eastAsia="SimSun"/>
        </w:rPr>
        <w:t>Early termination of PUSCH transmission</w:t>
      </w:r>
    </w:p>
    <w:p w14:paraId="0AC67035" w14:textId="77777777" w:rsidR="005C485B" w:rsidRPr="008C4BAE" w:rsidRDefault="005C485B" w:rsidP="005C485B">
      <w:pPr>
        <w:rPr>
          <w:rFonts w:eastAsia="MS Mincho" w:cs="Arial"/>
          <w:iCs/>
          <w:lang w:eastAsia="ja-JP"/>
        </w:rPr>
      </w:pPr>
      <w:r w:rsidRPr="008C4BAE">
        <w:rPr>
          <w:rFonts w:eastAsia="MS Mincho" w:cs="Arial"/>
          <w:iCs/>
          <w:lang w:eastAsia="ja-JP"/>
        </w:rPr>
        <w:t>RAN1#</w:t>
      </w:r>
      <w:r w:rsidRPr="008C4BAE">
        <w:rPr>
          <w:rFonts w:cs="Arial"/>
          <w:iCs/>
        </w:rPr>
        <w:t>90bis</w:t>
      </w:r>
      <w:r w:rsidRPr="008C4BAE">
        <w:rPr>
          <w:rFonts w:eastAsia="MS Mincho" w:cs="Arial"/>
          <w:iCs/>
          <w:lang w:eastAsia="ja-JP"/>
        </w:rPr>
        <w:t xml:space="preserve"> made an agreement </w:t>
      </w:r>
      <w:r w:rsidRPr="008C4BAE">
        <w:rPr>
          <w:rFonts w:eastAsia="SimSun" w:cs="Arial"/>
        </w:rPr>
        <w:t xml:space="preserve">that signaling for positive </w:t>
      </w:r>
      <w:bookmarkStart w:id="4" w:name="_Hlk498074517"/>
      <w:r w:rsidRPr="008C4BAE">
        <w:rPr>
          <w:rFonts w:eastAsia="SimSun" w:cs="Arial"/>
        </w:rPr>
        <w:t xml:space="preserve">HARQ-ACK feedback </w:t>
      </w:r>
      <w:bookmarkEnd w:id="4"/>
      <w:r w:rsidRPr="008C4BAE">
        <w:rPr>
          <w:rFonts w:eastAsia="SimSun" w:cs="Arial"/>
        </w:rPr>
        <w:t xml:space="preserve">to a single UE using MPDCCH with existing DCI sizes is introduced in CE modes A and B at least for </w:t>
      </w:r>
      <w:r w:rsidRPr="008C4BAE">
        <w:rPr>
          <w:rFonts w:eastAsia="MS Mincho" w:cs="Arial"/>
          <w:iCs/>
          <w:lang w:eastAsia="ja-JP"/>
        </w:rPr>
        <w:t>FD-FDD and TDD.</w:t>
      </w:r>
    </w:p>
    <w:p w14:paraId="79CB5015" w14:textId="77777777" w:rsidR="005C485B" w:rsidRPr="008C4BAE" w:rsidRDefault="005C485B" w:rsidP="005C485B">
      <w:pPr>
        <w:rPr>
          <w:rFonts w:cs="Arial"/>
        </w:rPr>
      </w:pPr>
      <w:r w:rsidRPr="008C4BAE">
        <w:rPr>
          <w:rFonts w:eastAsia="SimSun" w:cs="Arial"/>
        </w:rPr>
        <w:t xml:space="preserve">Beside for early termination of MPDCCH monitoring, the introduction of positive HARQ-ACK feedback to the UE during an ongoing PUSCH transmission can enable early termination of PUSCH transmission, which can be used to reduce </w:t>
      </w:r>
      <w:r w:rsidRPr="008C4BAE">
        <w:rPr>
          <w:rFonts w:cs="Arial"/>
        </w:rPr>
        <w:t>device power consumption</w:t>
      </w:r>
      <w:r w:rsidRPr="008C4BAE">
        <w:rPr>
          <w:rFonts w:eastAsia="SimSun" w:cs="Arial"/>
        </w:rPr>
        <w:t xml:space="preserve">, uplink interference and improve system capacity by allowing eNB to use saved system resources for another UE. </w:t>
      </w:r>
      <w:r w:rsidRPr="008C4BAE">
        <w:rPr>
          <w:rFonts w:cs="Arial"/>
        </w:rPr>
        <w:t>It is then possible to optimize the number of repetitions in the TTI bundle for a certain UE to match what is required for successful decoding to avoid wasted resources from retransmissions.</w:t>
      </w:r>
    </w:p>
    <w:p w14:paraId="07CC23A1" w14:textId="77777777" w:rsidR="005C485B" w:rsidRPr="008C4BAE" w:rsidRDefault="005C485B" w:rsidP="005C485B">
      <w:pPr>
        <w:rPr>
          <w:rFonts w:eastAsia="SimSun" w:cs="Arial"/>
        </w:rPr>
      </w:pPr>
      <w:r w:rsidRPr="008C4BAE">
        <w:rPr>
          <w:rFonts w:eastAsia="SimSun" w:cs="Arial"/>
        </w:rPr>
        <w:t xml:space="preserve">If a low BLER is targeted for a PUSCH transmission, a relatively high number of PUSCH repetitions per HARQ transmission must be used to guarantee a high chance of successful reception. This means that the amount of </w:t>
      </w:r>
      <w:r w:rsidRPr="008C4BAE">
        <w:rPr>
          <w:rFonts w:eastAsia="SimSun" w:cs="Arial"/>
        </w:rPr>
        <w:t>“</w:t>
      </w:r>
      <w:r w:rsidRPr="008C4BAE">
        <w:rPr>
          <w:rFonts w:eastAsia="SimSun" w:cs="Arial"/>
        </w:rPr>
        <w:t>excessive</w:t>
      </w:r>
      <w:r w:rsidRPr="008C4BAE">
        <w:rPr>
          <w:rFonts w:eastAsia="SimSun" w:cs="Arial"/>
        </w:rPr>
        <w:t>”</w:t>
      </w:r>
      <w:r w:rsidRPr="008C4BAE">
        <w:rPr>
          <w:rFonts w:eastAsia="SimSun" w:cs="Arial"/>
        </w:rPr>
        <w:t xml:space="preserve"> repetition may be relatively large in many of the transmissions, and the potential gain from introducing a possibility to do early termination may be significant.</w:t>
      </w:r>
    </w:p>
    <w:p w14:paraId="3D7F7D7A" w14:textId="77777777" w:rsidR="005C485B" w:rsidRPr="002252B7" w:rsidRDefault="005C485B" w:rsidP="005C485B">
      <w:pPr>
        <w:rPr>
          <w:rFonts w:eastAsia="SimSun" w:cs="Arial"/>
        </w:rPr>
      </w:pPr>
      <w:r w:rsidRPr="002252B7">
        <w:rPr>
          <w:rFonts w:eastAsia="SimSun" w:cs="Arial"/>
        </w:rPr>
        <w:t>Since the used number of PUSCH repetitions is estimated based on UE</w:t>
      </w:r>
      <w:r w:rsidRPr="002252B7">
        <w:rPr>
          <w:rFonts w:eastAsia="SimSun" w:cs="Arial"/>
        </w:rPr>
        <w:t>’</w:t>
      </w:r>
      <w:r w:rsidRPr="002252B7">
        <w:rPr>
          <w:rFonts w:eastAsia="SimSun" w:cs="Arial"/>
        </w:rPr>
        <w:t>s received signal in downlink and may contain imprecision in measured results, the actual number of PUSCH repetitions required for successful decoding may be less in some cases than initially configured number of PUSCH repetitions.</w:t>
      </w:r>
    </w:p>
    <w:p w14:paraId="2D6D36A1" w14:textId="22079C80" w:rsidR="00FA2311" w:rsidRDefault="002252B7" w:rsidP="002252B7">
      <w:pPr>
        <w:spacing w:beforeLines="20" w:before="48" w:afterLines="30" w:after="72"/>
        <w:rPr>
          <w:rFonts w:cs="Segoe UI"/>
          <w:color w:val="000000"/>
        </w:rPr>
      </w:pPr>
      <w:bookmarkStart w:id="5" w:name="_Hlk498644602"/>
      <w:r w:rsidRPr="002252B7">
        <w:rPr>
          <w:rFonts w:cs="Arial"/>
        </w:rPr>
        <w:t xml:space="preserve">For uplink transmission, a </w:t>
      </w:r>
      <w:r w:rsidRPr="002252B7">
        <w:rPr>
          <w:rFonts w:eastAsia="SimSun" w:cs="Arial"/>
        </w:rPr>
        <w:t xml:space="preserve">BL/CE UE </w:t>
      </w:r>
      <w:r w:rsidRPr="002252B7">
        <w:rPr>
          <w:rFonts w:cs="Arial"/>
        </w:rPr>
        <w:t xml:space="preserve">would follow procedure described below: if the </w:t>
      </w:r>
      <w:r>
        <w:rPr>
          <w:rFonts w:eastAsia="SimSun" w:cs="Arial"/>
        </w:rPr>
        <w:t xml:space="preserve">BL/CE UE is configured with </w:t>
      </w:r>
      <w:r w:rsidRPr="002252B7">
        <w:t xml:space="preserve">optional </w:t>
      </w:r>
      <w:r w:rsidR="00A44516">
        <w:t xml:space="preserve">UE </w:t>
      </w:r>
      <w:r w:rsidRPr="002252B7">
        <w:t xml:space="preserve">capability </w:t>
      </w:r>
      <w:r w:rsidRPr="002252B7">
        <w:rPr>
          <w:rFonts w:eastAsia="SimSun" w:cs="Arial"/>
        </w:rPr>
        <w:t xml:space="preserve">of </w:t>
      </w:r>
      <w:r w:rsidRPr="002252B7">
        <w:rPr>
          <w:rFonts w:cs="Arial"/>
          <w:i/>
        </w:rPr>
        <w:t>mpdcch</w:t>
      </w:r>
      <w:r w:rsidRPr="002252B7">
        <w:rPr>
          <w:rFonts w:cs="Arial"/>
        </w:rPr>
        <w:t>-</w:t>
      </w:r>
      <w:r w:rsidRPr="002252B7">
        <w:rPr>
          <w:rFonts w:cs="Arial"/>
          <w:i/>
        </w:rPr>
        <w:t xml:space="preserve">ul-HARQ-ACK-FeedbackConfig </w:t>
      </w:r>
      <w:r w:rsidRPr="002252B7">
        <w:rPr>
          <w:rFonts w:eastAsia="SimSun" w:cs="Arial"/>
        </w:rPr>
        <w:t>[6]</w:t>
      </w:r>
      <w:r>
        <w:rPr>
          <w:rFonts w:cs="Arial"/>
        </w:rPr>
        <w:t xml:space="preserve"> for </w:t>
      </w:r>
      <w:r w:rsidRPr="002252B7">
        <w:rPr>
          <w:rFonts w:cs="Arial"/>
        </w:rPr>
        <w:t>“</w:t>
      </w:r>
      <w:r w:rsidRPr="002252B7">
        <w:rPr>
          <w:rFonts w:eastAsia="MS Mincho" w:cs="Arial"/>
          <w:i/>
          <w:iCs/>
          <w:lang w:eastAsia="ja-JP"/>
        </w:rPr>
        <w:t>HARQ-ACK feedback for early termination of PUSCH</w:t>
      </w:r>
      <w:r w:rsidRPr="002252B7">
        <w:rPr>
          <w:rFonts w:cs="Arial"/>
          <w:i/>
          <w:iCs/>
          <w:lang w:eastAsia="ja-JP"/>
        </w:rPr>
        <w:t>”</w:t>
      </w:r>
      <w:r w:rsidRPr="002252B7">
        <w:rPr>
          <w:rFonts w:cs="Arial"/>
          <w:i/>
          <w:iCs/>
          <w:lang w:eastAsia="ja-JP"/>
        </w:rPr>
        <w:t xml:space="preserve">, </w:t>
      </w:r>
      <w:r w:rsidRPr="002252B7">
        <w:rPr>
          <w:rFonts w:cs="Arial"/>
          <w:iCs/>
          <w:lang w:eastAsia="ja-JP"/>
        </w:rPr>
        <w:t xml:space="preserve">and the </w:t>
      </w:r>
      <w:r w:rsidRPr="002252B7">
        <w:rPr>
          <w:rFonts w:cs="Arial"/>
        </w:rPr>
        <w:t>eNB</w:t>
      </w:r>
      <w:r w:rsidRPr="002252B7">
        <w:rPr>
          <w:rFonts w:cs="Segoe UI"/>
          <w:color w:val="000000"/>
        </w:rPr>
        <w:t xml:space="preserve"> has been able to decode ongoing PUSCH transmission, the eNB can schedule new UL grant</w:t>
      </w:r>
      <w:r>
        <w:rPr>
          <w:rFonts w:cs="Segoe UI"/>
          <w:color w:val="000000"/>
        </w:rPr>
        <w:t xml:space="preserve"> </w:t>
      </w:r>
      <w:r w:rsidR="00A44516">
        <w:rPr>
          <w:rFonts w:cs="Segoe UI"/>
          <w:color w:val="000000"/>
        </w:rPr>
        <w:t>triggering</w:t>
      </w:r>
      <w:r>
        <w:rPr>
          <w:rFonts w:cs="Segoe UI"/>
          <w:color w:val="000000"/>
        </w:rPr>
        <w:t xml:space="preserve"> </w:t>
      </w:r>
      <w:r w:rsidRPr="002252B7">
        <w:rPr>
          <w:rFonts w:cs="Segoe UI"/>
          <w:color w:val="000000"/>
        </w:rPr>
        <w:t xml:space="preserve">UE </w:t>
      </w:r>
      <w:r>
        <w:rPr>
          <w:rFonts w:cs="Segoe UI"/>
          <w:color w:val="000000"/>
        </w:rPr>
        <w:t xml:space="preserve">to </w:t>
      </w:r>
      <w:r w:rsidR="00A44516">
        <w:rPr>
          <w:rFonts w:cs="Segoe UI"/>
          <w:color w:val="000000"/>
        </w:rPr>
        <w:t>terminate</w:t>
      </w:r>
      <w:r w:rsidR="00D14F31">
        <w:rPr>
          <w:rFonts w:cs="Segoe UI"/>
          <w:color w:val="000000"/>
        </w:rPr>
        <w:t xml:space="preserve"> </w:t>
      </w:r>
      <w:r w:rsidRPr="002252B7">
        <w:rPr>
          <w:rFonts w:cs="Segoe UI"/>
          <w:color w:val="000000"/>
        </w:rPr>
        <w:t>ongoing PUSCH transmission and starting a new PUSCH transmission</w:t>
      </w:r>
      <w:r w:rsidR="00FA2311">
        <w:rPr>
          <w:rFonts w:cs="Segoe UI"/>
          <w:color w:val="000000"/>
        </w:rPr>
        <w:t>.</w:t>
      </w:r>
      <w:r w:rsidRPr="002252B7">
        <w:rPr>
          <w:rFonts w:cs="Segoe UI"/>
          <w:color w:val="000000"/>
        </w:rPr>
        <w:t xml:space="preserve"> </w:t>
      </w:r>
      <w:r w:rsidR="00FA2311">
        <w:rPr>
          <w:rFonts w:cs="Segoe UI"/>
          <w:color w:val="000000"/>
        </w:rPr>
        <w:t>If</w:t>
      </w:r>
      <w:r w:rsidRPr="002252B7">
        <w:rPr>
          <w:rFonts w:cs="Segoe UI"/>
          <w:color w:val="000000"/>
        </w:rPr>
        <w:t xml:space="preserve"> there is no more UL data to be scheduled, the eNB should not send a new UL grant but instead use DCI to indicate explicit positive HARQ-ACK feedback. </w:t>
      </w:r>
    </w:p>
    <w:p w14:paraId="3131421B" w14:textId="5FDF5963" w:rsidR="002252B7" w:rsidRDefault="002252B7" w:rsidP="002252B7">
      <w:pPr>
        <w:spacing w:beforeLines="20" w:before="48" w:afterLines="30" w:after="72"/>
        <w:rPr>
          <w:rFonts w:cs="Segoe UI"/>
          <w:color w:val="000000"/>
        </w:rPr>
      </w:pPr>
      <w:r w:rsidRPr="002252B7">
        <w:rPr>
          <w:rFonts w:cs="Segoe UI"/>
          <w:color w:val="000000"/>
        </w:rPr>
        <w:t xml:space="preserve">In addition, indication of explicit positive HARQ-ACK feedback in DCI </w:t>
      </w:r>
      <w:r w:rsidR="00240CCF">
        <w:rPr>
          <w:rFonts w:cs="Segoe UI"/>
          <w:color w:val="000000"/>
        </w:rPr>
        <w:t>can</w:t>
      </w:r>
      <w:r w:rsidRPr="002252B7">
        <w:rPr>
          <w:rFonts w:cs="Segoe UI"/>
          <w:color w:val="000000"/>
        </w:rPr>
        <w:t xml:space="preserve"> also be used for termination of MPDCCH monitoring when there is no ongoing PUSCH transmission.</w:t>
      </w:r>
    </w:p>
    <w:p w14:paraId="1675081B" w14:textId="77777777" w:rsidR="00147188" w:rsidRPr="002252B7" w:rsidRDefault="00147188" w:rsidP="002252B7">
      <w:pPr>
        <w:spacing w:beforeLines="20" w:before="48" w:afterLines="30" w:after="72"/>
        <w:rPr>
          <w:rFonts w:cs="Segoe UI"/>
          <w:color w:val="000000"/>
        </w:rPr>
      </w:pPr>
      <w:bookmarkStart w:id="6" w:name="_GoBack"/>
      <w:bookmarkEnd w:id="6"/>
    </w:p>
    <w:bookmarkEnd w:id="5"/>
    <w:p w14:paraId="01B76D41" w14:textId="77777777" w:rsidR="00666E91" w:rsidRPr="00660679" w:rsidRDefault="00666E91" w:rsidP="00666E91">
      <w:pPr>
        <w:pStyle w:val="Observation"/>
        <w:rPr>
          <w:rFonts w:eastAsiaTheme="minorEastAsia" w:cs="Arial"/>
          <w:lang w:eastAsia="sv-SE"/>
        </w:rPr>
      </w:pPr>
      <w:r w:rsidRPr="001F75A3">
        <w:t>From RAN1 point of view, the two sub-features (explicit HARQ-ACK feedback and early PUSCH termination) can either be separate or bundled into a single UE capability.</w:t>
      </w:r>
    </w:p>
    <w:p w14:paraId="6E1C3788" w14:textId="77777777" w:rsidR="001E53A8" w:rsidRPr="00660679" w:rsidRDefault="001E53A8" w:rsidP="001E53A8">
      <w:pPr>
        <w:pStyle w:val="Proposal"/>
        <w:rPr>
          <w:rFonts w:eastAsiaTheme="minorEastAsia" w:cs="Arial"/>
          <w:lang w:eastAsia="sv-SE"/>
        </w:rPr>
      </w:pPr>
      <w:r w:rsidRPr="001F75A3">
        <w:t>Explicit HARQ-ACK feedback in connected mode is an optional UE capability with UE capability signaling to the network.</w:t>
      </w:r>
    </w:p>
    <w:p w14:paraId="4B8B4023" w14:textId="77777777" w:rsidR="001E53A8" w:rsidRPr="00660679" w:rsidRDefault="001E53A8" w:rsidP="001E53A8">
      <w:pPr>
        <w:pStyle w:val="Proposal"/>
        <w:rPr>
          <w:rFonts w:eastAsiaTheme="minorEastAsia" w:cs="Arial"/>
          <w:lang w:eastAsia="sv-SE"/>
        </w:rPr>
      </w:pPr>
      <w:r w:rsidRPr="001F75A3">
        <w:t>Early PUSCH termination in connected mode is an optional UE capability with UE capability signaling to the network.</w:t>
      </w:r>
    </w:p>
    <w:p w14:paraId="7D8120C6" w14:textId="105447E2" w:rsidR="001E53A8" w:rsidRPr="00660679" w:rsidRDefault="00117C72" w:rsidP="001E53A8">
      <w:pPr>
        <w:pStyle w:val="Proposal"/>
        <w:rPr>
          <w:rFonts w:eastAsiaTheme="minorEastAsia" w:cs="Arial"/>
          <w:lang w:eastAsia="sv-SE"/>
        </w:rPr>
      </w:pPr>
      <w:r w:rsidRPr="008C4BAE">
        <w:rPr>
          <w:rFonts w:cs="Arial"/>
          <w:i/>
        </w:rPr>
        <w:t>mpdcch</w:t>
      </w:r>
      <w:r w:rsidRPr="008C4BAE">
        <w:rPr>
          <w:rFonts w:cs="Arial"/>
        </w:rPr>
        <w:t>-</w:t>
      </w:r>
      <w:r w:rsidRPr="008C4BAE">
        <w:rPr>
          <w:rFonts w:cs="Arial"/>
          <w:i/>
        </w:rPr>
        <w:t xml:space="preserve">ul-HARQ-ACK-FeedbackConfig </w:t>
      </w:r>
      <w:r w:rsidRPr="008C4BAE">
        <w:rPr>
          <w:rFonts w:cs="Arial"/>
        </w:rPr>
        <w:t>can be used to indicate</w:t>
      </w:r>
      <w:r>
        <w:rPr>
          <w:rFonts w:cs="Arial"/>
        </w:rPr>
        <w:t xml:space="preserve"> UEs capability</w:t>
      </w:r>
      <w:r w:rsidRPr="00117C72">
        <w:t xml:space="preserve"> </w:t>
      </w:r>
      <w:r>
        <w:t>for early termination of MPDCCH monitoring and early termination of PUSCH transmission</w:t>
      </w:r>
      <w:r w:rsidR="001E53A8" w:rsidRPr="008C4BAE">
        <w:rPr>
          <w:rFonts w:cs="Arial"/>
        </w:rPr>
        <w:t>.</w:t>
      </w:r>
    </w:p>
    <w:p w14:paraId="237E1443" w14:textId="0E2C4A4B" w:rsidR="00C204CC" w:rsidRPr="00EB615D" w:rsidRDefault="00C204CC" w:rsidP="00C204CC">
      <w:pPr>
        <w:pStyle w:val="Heading1"/>
        <w:rPr>
          <w:b/>
          <w:sz w:val="32"/>
          <w:szCs w:val="32"/>
        </w:rPr>
      </w:pPr>
      <w:bookmarkStart w:id="7" w:name="_Toc490236849"/>
      <w:bookmarkStart w:id="8" w:name="_Toc490237405"/>
      <w:bookmarkStart w:id="9" w:name="_Toc490264115"/>
      <w:bookmarkStart w:id="10" w:name="_Toc490265185"/>
      <w:bookmarkStart w:id="11" w:name="_Toc494044775"/>
      <w:bookmarkStart w:id="12" w:name="_Toc494421694"/>
      <w:bookmarkEnd w:id="7"/>
      <w:bookmarkEnd w:id="8"/>
      <w:bookmarkEnd w:id="9"/>
      <w:bookmarkEnd w:id="10"/>
      <w:bookmarkEnd w:id="11"/>
      <w:bookmarkEnd w:id="12"/>
      <w:r w:rsidRPr="00EB615D">
        <w:rPr>
          <w:b/>
          <w:sz w:val="32"/>
          <w:szCs w:val="32"/>
        </w:rPr>
        <w:t>Conclusion</w:t>
      </w:r>
    </w:p>
    <w:p w14:paraId="6E661379" w14:textId="77777777" w:rsidR="00666E91" w:rsidRPr="00147188" w:rsidRDefault="00666E91" w:rsidP="00147188">
      <w:pPr>
        <w:pStyle w:val="Observation"/>
        <w:numPr>
          <w:ilvl w:val="0"/>
          <w:numId w:val="36"/>
        </w:numPr>
        <w:ind w:left="1701" w:hanging="1701"/>
        <w:jc w:val="both"/>
        <w:rPr>
          <w:rFonts w:eastAsiaTheme="minorEastAsia" w:cs="Arial"/>
          <w:lang w:eastAsia="sv-SE"/>
        </w:rPr>
      </w:pPr>
      <w:bookmarkStart w:id="13" w:name="_In-sequence_SDU_delivery"/>
      <w:bookmarkEnd w:id="13"/>
      <w:r w:rsidRPr="001F75A3">
        <w:t>From RAN1 point of view, the two sub-features (explicit HARQ-ACK feedback and early PUSCH termination) can either be separate or bundled into a single UE capability.</w:t>
      </w:r>
    </w:p>
    <w:p w14:paraId="4B1BC155" w14:textId="77777777" w:rsidR="00666E91" w:rsidRPr="00666E91" w:rsidRDefault="00666E91" w:rsidP="00666E91">
      <w:pPr>
        <w:pStyle w:val="Proposal"/>
        <w:numPr>
          <w:ilvl w:val="0"/>
          <w:numId w:val="35"/>
        </w:numPr>
        <w:rPr>
          <w:rFonts w:eastAsiaTheme="minorEastAsia" w:cs="Arial"/>
          <w:lang w:eastAsia="sv-SE"/>
        </w:rPr>
      </w:pPr>
      <w:r w:rsidRPr="001F75A3">
        <w:t>Explicit HARQ-ACK feedback in connected mode is an optional UE capability with UE capability signaling to the network.</w:t>
      </w:r>
    </w:p>
    <w:p w14:paraId="02D4AFC0" w14:textId="77777777" w:rsidR="00666E91" w:rsidRPr="00660679" w:rsidRDefault="00666E91" w:rsidP="00666E91">
      <w:pPr>
        <w:pStyle w:val="Proposal"/>
        <w:rPr>
          <w:rFonts w:eastAsiaTheme="minorEastAsia" w:cs="Arial"/>
          <w:lang w:eastAsia="sv-SE"/>
        </w:rPr>
      </w:pPr>
      <w:r w:rsidRPr="001F75A3">
        <w:t>Early PUSCH termination in connected mode is an optional UE capability with UE capability signaling to the network.</w:t>
      </w:r>
    </w:p>
    <w:p w14:paraId="3467125F" w14:textId="77777777" w:rsidR="00666E91" w:rsidRPr="00660679" w:rsidRDefault="00666E91" w:rsidP="00666E91">
      <w:pPr>
        <w:pStyle w:val="Proposal"/>
        <w:rPr>
          <w:rFonts w:eastAsiaTheme="minorEastAsia" w:cs="Arial"/>
          <w:lang w:eastAsia="sv-SE"/>
        </w:rPr>
      </w:pPr>
      <w:r w:rsidRPr="008C4BAE">
        <w:rPr>
          <w:rFonts w:cs="Arial"/>
          <w:i/>
        </w:rPr>
        <w:t>mpdcch</w:t>
      </w:r>
      <w:r w:rsidRPr="008C4BAE">
        <w:rPr>
          <w:rFonts w:cs="Arial"/>
        </w:rPr>
        <w:t>-</w:t>
      </w:r>
      <w:r w:rsidRPr="008C4BAE">
        <w:rPr>
          <w:rFonts w:cs="Arial"/>
          <w:i/>
        </w:rPr>
        <w:t xml:space="preserve">ul-HARQ-ACK-FeedbackConfig </w:t>
      </w:r>
      <w:r w:rsidRPr="008C4BAE">
        <w:rPr>
          <w:rFonts w:cs="Arial"/>
        </w:rPr>
        <w:t>can be used to indicate</w:t>
      </w:r>
      <w:r>
        <w:rPr>
          <w:rFonts w:cs="Arial"/>
        </w:rPr>
        <w:t xml:space="preserve"> UEs capability</w:t>
      </w:r>
      <w:r w:rsidRPr="00117C72">
        <w:t xml:space="preserve"> </w:t>
      </w:r>
      <w:r>
        <w:t>for early termination of MPDCCH monitoring and early termination of PUSCH transmission</w:t>
      </w:r>
      <w:r w:rsidRPr="008C4BAE">
        <w:rPr>
          <w:rFonts w:cs="Arial"/>
        </w:rPr>
        <w:t>.</w:t>
      </w:r>
    </w:p>
    <w:p w14:paraId="12D10C1C" w14:textId="77777777" w:rsidR="00C204CC" w:rsidRPr="001A6EB3" w:rsidRDefault="00C204CC" w:rsidP="00C204CC">
      <w:pPr>
        <w:pStyle w:val="Heading1"/>
      </w:pPr>
      <w:r w:rsidRPr="001A6EB3">
        <w:t>References</w:t>
      </w:r>
    </w:p>
    <w:p w14:paraId="41AB11F6" w14:textId="77777777" w:rsidR="00F560E0" w:rsidRPr="008C4BAE" w:rsidRDefault="00147188" w:rsidP="00F560E0">
      <w:pPr>
        <w:pStyle w:val="Reference"/>
        <w:numPr>
          <w:ilvl w:val="0"/>
          <w:numId w:val="19"/>
        </w:numPr>
      </w:pPr>
      <w:hyperlink r:id="rId12" w:history="1">
        <w:r w:rsidR="00F560E0" w:rsidRPr="00FD55FA">
          <w:rPr>
            <w:rStyle w:val="Hyperlink"/>
            <w:lang w:val="en-US"/>
          </w:rPr>
          <w:t>RP-171427</w:t>
        </w:r>
      </w:hyperlink>
      <w:r w:rsidR="00F560E0" w:rsidRPr="008C4BAE">
        <w:t xml:space="preserve">, </w:t>
      </w:r>
      <w:r w:rsidR="00F560E0" w:rsidRPr="008C4BAE">
        <w:t>“</w:t>
      </w:r>
      <w:r w:rsidR="00F560E0" w:rsidRPr="008C4BAE">
        <w:t>Revised WID on Even further enhanced MTC for LTE</w:t>
      </w:r>
      <w:r w:rsidR="00F560E0" w:rsidRPr="008C4BAE">
        <w:t>”</w:t>
      </w:r>
      <w:r w:rsidR="00F560E0" w:rsidRPr="008C4BAE">
        <w:t>, RAN#76, June 2017</w:t>
      </w:r>
    </w:p>
    <w:p w14:paraId="5ADCEE05" w14:textId="77777777" w:rsidR="00F560E0" w:rsidRPr="008C4BAE" w:rsidRDefault="00147188" w:rsidP="00F560E0">
      <w:pPr>
        <w:pStyle w:val="Reference"/>
        <w:numPr>
          <w:ilvl w:val="0"/>
          <w:numId w:val="19"/>
        </w:numPr>
      </w:pPr>
      <w:hyperlink r:id="rId13" w:history="1">
        <w:r w:rsidR="00F560E0" w:rsidRPr="00FD55FA">
          <w:rPr>
            <w:rStyle w:val="Hyperlink"/>
          </w:rPr>
          <w:t>R1-1706805</w:t>
        </w:r>
      </w:hyperlink>
      <w:r w:rsidR="00F560E0" w:rsidRPr="008C4BAE">
        <w:t xml:space="preserve">, </w:t>
      </w:r>
      <w:r w:rsidR="00F560E0" w:rsidRPr="008C4BAE">
        <w:t>“</w:t>
      </w:r>
      <w:r w:rsidR="00F560E0" w:rsidRPr="008C4BAE">
        <w:t>Way forward on Uplink HARQ-ACK feedback</w:t>
      </w:r>
      <w:r w:rsidR="00F560E0" w:rsidRPr="008C4BAE">
        <w:t>”</w:t>
      </w:r>
      <w:r w:rsidR="00F560E0" w:rsidRPr="008C4BAE">
        <w:t>, Ericsson</w:t>
      </w:r>
    </w:p>
    <w:p w14:paraId="68A425FB" w14:textId="77777777" w:rsidR="00F560E0" w:rsidRPr="008C4BAE" w:rsidRDefault="00F560E0" w:rsidP="00F560E0">
      <w:pPr>
        <w:pStyle w:val="Reference"/>
        <w:rPr>
          <w:rFonts w:cs="Arial"/>
        </w:rPr>
      </w:pPr>
      <w:r w:rsidRPr="008C4BAE">
        <w:rPr>
          <w:rFonts w:cs="Arial"/>
        </w:rPr>
        <w:t xml:space="preserve">TS 36.321 V14.2.0, </w:t>
      </w:r>
      <w:r w:rsidRPr="008C4BAE">
        <w:rPr>
          <w:rFonts w:cs="Arial"/>
        </w:rPr>
        <w:t>“</w:t>
      </w:r>
      <w:r w:rsidRPr="008C4BAE">
        <w:rPr>
          <w:rFonts w:cs="Arial"/>
        </w:rPr>
        <w:t>Evolved Universal Terrestrial Radio Access (E-UTRA); Medium Access Control (MAC) protocol specification (Release 14)</w:t>
      </w:r>
      <w:r w:rsidRPr="008C4BAE">
        <w:rPr>
          <w:rFonts w:cs="Arial"/>
        </w:rPr>
        <w:t>”</w:t>
      </w:r>
      <w:r w:rsidRPr="008C4BAE">
        <w:rPr>
          <w:rFonts w:cs="Arial"/>
        </w:rPr>
        <w:t>, March 2017.</w:t>
      </w:r>
    </w:p>
    <w:p w14:paraId="7C520B29" w14:textId="77777777" w:rsidR="00F560E0" w:rsidRPr="008C4BAE" w:rsidRDefault="00F560E0" w:rsidP="00F560E0">
      <w:pPr>
        <w:pStyle w:val="Reference"/>
        <w:rPr>
          <w:rFonts w:cs="Arial"/>
        </w:rPr>
      </w:pPr>
      <w:r w:rsidRPr="008C4BAE">
        <w:rPr>
          <w:rFonts w:cs="Arial"/>
        </w:rPr>
        <w:t xml:space="preserve">TS 36.331, </w:t>
      </w:r>
      <w:r w:rsidRPr="008C4BAE">
        <w:rPr>
          <w:rFonts w:cs="Arial"/>
        </w:rPr>
        <w:t>“</w:t>
      </w:r>
      <w:r w:rsidRPr="008C4BAE">
        <w:rPr>
          <w:rFonts w:cs="Arial"/>
        </w:rPr>
        <w:t>RRC protocol specification</w:t>
      </w:r>
      <w:r w:rsidRPr="008C4BAE">
        <w:rPr>
          <w:rFonts w:cs="Arial"/>
        </w:rPr>
        <w:t>”</w:t>
      </w:r>
      <w:r w:rsidRPr="008C4BAE">
        <w:rPr>
          <w:rFonts w:cs="Arial"/>
        </w:rPr>
        <w:t xml:space="preserve">, v14.4.0. </w:t>
      </w:r>
    </w:p>
    <w:p w14:paraId="72832332" w14:textId="5188CEB8" w:rsidR="00F560E0" w:rsidRPr="008C4BAE" w:rsidRDefault="00F560E0" w:rsidP="00F560E0">
      <w:pPr>
        <w:pStyle w:val="Reference"/>
        <w:rPr>
          <w:rFonts w:cs="Arial"/>
        </w:rPr>
      </w:pPr>
      <w:r w:rsidRPr="008C4BAE">
        <w:rPr>
          <w:rFonts w:cs="Arial"/>
          <w:color w:val="000000" w:themeColor="text1"/>
        </w:rPr>
        <w:t>R1-</w:t>
      </w:r>
      <w:r w:rsidR="008C4BAE">
        <w:rPr>
          <w:rFonts w:cs="Arial"/>
          <w:color w:val="000000" w:themeColor="text1"/>
        </w:rPr>
        <w:t>1719352</w:t>
      </w:r>
      <w:r w:rsidRPr="008C4BAE">
        <w:rPr>
          <w:rFonts w:cs="Arial"/>
          <w:color w:val="000000" w:themeColor="text1"/>
        </w:rPr>
        <w:t xml:space="preserve">, </w:t>
      </w:r>
      <w:r w:rsidRPr="008C4BAE">
        <w:rPr>
          <w:rFonts w:cs="Arial"/>
          <w:color w:val="000000" w:themeColor="text1"/>
        </w:rPr>
        <w:t>“</w:t>
      </w:r>
      <w:r w:rsidRPr="008C4BAE">
        <w:rPr>
          <w:rFonts w:cs="Arial"/>
          <w:color w:val="000000" w:themeColor="text1"/>
        </w:rPr>
        <w:t xml:space="preserve">Uplink HARQ-ACK feedback </w:t>
      </w:r>
      <w:r w:rsidRPr="008C4BAE">
        <w:rPr>
          <w:rFonts w:cs="Arial"/>
        </w:rPr>
        <w:t>for MTC</w:t>
      </w:r>
      <w:r w:rsidRPr="008C4BAE">
        <w:rPr>
          <w:rFonts w:cs="Arial"/>
        </w:rPr>
        <w:t>”</w:t>
      </w:r>
      <w:r w:rsidRPr="008C4BAE">
        <w:rPr>
          <w:rFonts w:cs="Arial"/>
        </w:rPr>
        <w:t>, Ericsson</w:t>
      </w:r>
    </w:p>
    <w:p w14:paraId="2BEA2662" w14:textId="77777777" w:rsidR="00F560E0" w:rsidRPr="008C4BAE" w:rsidRDefault="00147188" w:rsidP="00F560E0">
      <w:pPr>
        <w:pStyle w:val="Reference"/>
      </w:pPr>
      <w:hyperlink r:id="rId14" w:history="1">
        <w:r w:rsidR="00F560E0" w:rsidRPr="00FD55FA">
          <w:rPr>
            <w:rStyle w:val="Hyperlink"/>
          </w:rPr>
          <w:t>TS 36.</w:t>
        </w:r>
        <w:r w:rsidR="00F560E0" w:rsidRPr="00B74823">
          <w:rPr>
            <w:rStyle w:val="Hyperlink"/>
          </w:rPr>
          <w:t>306 V14.2.0</w:t>
        </w:r>
      </w:hyperlink>
      <w:r w:rsidR="00F560E0" w:rsidRPr="008C4BAE">
        <w:t xml:space="preserve">, </w:t>
      </w:r>
      <w:r w:rsidR="00F560E0" w:rsidRPr="008C4BAE">
        <w:t>“</w:t>
      </w:r>
      <w:r w:rsidR="00F560E0" w:rsidRPr="008C4BAE">
        <w:rPr>
          <w:rFonts w:cs="Arial"/>
          <w:color w:val="000000"/>
        </w:rPr>
        <w:t>Evolved Universal Terrestrial Radio Access (E-UTRA); User Equipment (UE) radio access capabilities</w:t>
      </w:r>
      <w:r w:rsidR="00F560E0" w:rsidRPr="008C4BAE">
        <w:t xml:space="preserve"> </w:t>
      </w:r>
      <w:r w:rsidR="00F560E0" w:rsidRPr="008C4BAE">
        <w:rPr>
          <w:rFonts w:cs="Arial"/>
        </w:rPr>
        <w:t>v14.4.0.</w:t>
      </w:r>
    </w:p>
    <w:sectPr w:rsidR="00F560E0" w:rsidRPr="008C4BA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A17BD" w14:textId="77777777" w:rsidR="000921D4" w:rsidRDefault="000921D4">
      <w:r>
        <w:separator/>
      </w:r>
    </w:p>
  </w:endnote>
  <w:endnote w:type="continuationSeparator" w:id="0">
    <w:p w14:paraId="0DA5E623" w14:textId="77777777" w:rsidR="000921D4" w:rsidRDefault="0009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DE02E" w14:textId="77777777" w:rsidR="006E59BA" w:rsidRDefault="006E5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A8D80" w14:textId="774B81B7" w:rsidR="00920BF2" w:rsidRPr="00634FEE" w:rsidRDefault="00920BF2" w:rsidP="00634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5ABE0" w14:textId="77777777" w:rsidR="006E59BA" w:rsidRDefault="006E5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24F16" w14:textId="77777777" w:rsidR="000921D4" w:rsidRDefault="000921D4">
      <w:r>
        <w:separator/>
      </w:r>
    </w:p>
  </w:footnote>
  <w:footnote w:type="continuationSeparator" w:id="0">
    <w:p w14:paraId="0537A725" w14:textId="77777777" w:rsidR="000921D4" w:rsidRDefault="00092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A5425" w14:textId="26BC4005" w:rsidR="00920BF2" w:rsidRPr="00634FEE" w:rsidRDefault="00920BF2" w:rsidP="00634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AB982" w14:textId="77777777" w:rsidR="006E59BA" w:rsidRDefault="006E59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E33E" w14:textId="77777777" w:rsidR="006E59BA" w:rsidRDefault="006E5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742651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EA77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96E99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A5204FEE"/>
    <w:lvl w:ilvl="0" w:tplc="65F6FDFA">
      <w:start w:val="1"/>
      <w:numFmt w:val="decimal"/>
      <w:pStyle w:val="Proposal"/>
      <w:lvlText w:val="Proposal %1"/>
      <w:lvlJc w:val="left"/>
      <w:pPr>
        <w:tabs>
          <w:tab w:val="num" w:pos="1736"/>
        </w:tabs>
        <w:ind w:left="1736"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5"/>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4"/>
  </w:num>
  <w:num w:numId="23">
    <w:abstractNumId w:val="20"/>
  </w:num>
  <w:num w:numId="24">
    <w:abstractNumId w:val="8"/>
  </w:num>
  <w:num w:numId="25">
    <w:abstractNumId w:val="6"/>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 w:numId="30">
    <w:abstractNumId w:val="11"/>
    <w:lvlOverride w:ilvl="0">
      <w:startOverride w:val="1"/>
    </w:lvlOverride>
  </w:num>
  <w:num w:numId="31">
    <w:abstractNumId w:val="11"/>
    <w:lvlOverride w:ilvl="0">
      <w:startOverride w:val="1"/>
    </w:lvlOverride>
  </w:num>
  <w:num w:numId="32">
    <w:abstractNumId w:val="11"/>
    <w:lvlOverride w:ilvl="0">
      <w:startOverride w:val="1"/>
    </w:lvlOverride>
  </w:num>
  <w:num w:numId="33">
    <w:abstractNumId w:val="17"/>
    <w:lvlOverride w:ilvl="0">
      <w:startOverride w:val="1"/>
    </w:lvlOverride>
  </w:num>
  <w:num w:numId="34">
    <w:abstractNumId w:val="17"/>
    <w:lvlOverride w:ilvl="0">
      <w:startOverride w:val="1"/>
    </w:lvlOverride>
  </w:num>
  <w:num w:numId="35">
    <w:abstractNumId w:val="11"/>
    <w:lvlOverride w:ilvl="0">
      <w:startOverride w:val="1"/>
    </w:lvlOverride>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CC"/>
    <w:rsid w:val="000006E1"/>
    <w:rsid w:val="00002A37"/>
    <w:rsid w:val="000039F4"/>
    <w:rsid w:val="00006446"/>
    <w:rsid w:val="00006896"/>
    <w:rsid w:val="00007CDC"/>
    <w:rsid w:val="00010AAA"/>
    <w:rsid w:val="00011B28"/>
    <w:rsid w:val="00015D15"/>
    <w:rsid w:val="000240D2"/>
    <w:rsid w:val="0002564D"/>
    <w:rsid w:val="00025ECA"/>
    <w:rsid w:val="000325B8"/>
    <w:rsid w:val="00032966"/>
    <w:rsid w:val="00034C15"/>
    <w:rsid w:val="00036BA1"/>
    <w:rsid w:val="000422E2"/>
    <w:rsid w:val="00042F22"/>
    <w:rsid w:val="000444EF"/>
    <w:rsid w:val="00052A07"/>
    <w:rsid w:val="000534E3"/>
    <w:rsid w:val="00054871"/>
    <w:rsid w:val="0005606A"/>
    <w:rsid w:val="00057117"/>
    <w:rsid w:val="00060C78"/>
    <w:rsid w:val="000616E7"/>
    <w:rsid w:val="00062503"/>
    <w:rsid w:val="0006487E"/>
    <w:rsid w:val="00065E1A"/>
    <w:rsid w:val="00066D72"/>
    <w:rsid w:val="00077E5F"/>
    <w:rsid w:val="0008036A"/>
    <w:rsid w:val="00080535"/>
    <w:rsid w:val="00081AE6"/>
    <w:rsid w:val="000855EB"/>
    <w:rsid w:val="00085B52"/>
    <w:rsid w:val="000866F2"/>
    <w:rsid w:val="0009009F"/>
    <w:rsid w:val="00091557"/>
    <w:rsid w:val="000921D4"/>
    <w:rsid w:val="000924C1"/>
    <w:rsid w:val="000924F0"/>
    <w:rsid w:val="00093474"/>
    <w:rsid w:val="0009510F"/>
    <w:rsid w:val="000A1B7B"/>
    <w:rsid w:val="000A56F2"/>
    <w:rsid w:val="000B2719"/>
    <w:rsid w:val="000B3A8F"/>
    <w:rsid w:val="000B4AB9"/>
    <w:rsid w:val="000B58C3"/>
    <w:rsid w:val="000B61E9"/>
    <w:rsid w:val="000B64A2"/>
    <w:rsid w:val="000B662C"/>
    <w:rsid w:val="000B6B23"/>
    <w:rsid w:val="000C165A"/>
    <w:rsid w:val="000C2E19"/>
    <w:rsid w:val="000C362A"/>
    <w:rsid w:val="000C556D"/>
    <w:rsid w:val="000D05C5"/>
    <w:rsid w:val="000D0D07"/>
    <w:rsid w:val="000D4797"/>
    <w:rsid w:val="000E0527"/>
    <w:rsid w:val="000E1E92"/>
    <w:rsid w:val="000E2273"/>
    <w:rsid w:val="000F06D6"/>
    <w:rsid w:val="000F0EB1"/>
    <w:rsid w:val="000F1106"/>
    <w:rsid w:val="000F3BE9"/>
    <w:rsid w:val="000F3F6C"/>
    <w:rsid w:val="000F6DF3"/>
    <w:rsid w:val="001005FF"/>
    <w:rsid w:val="00102118"/>
    <w:rsid w:val="001062FB"/>
    <w:rsid w:val="001063E6"/>
    <w:rsid w:val="00106559"/>
    <w:rsid w:val="00113CF4"/>
    <w:rsid w:val="001153EA"/>
    <w:rsid w:val="00115643"/>
    <w:rsid w:val="00116765"/>
    <w:rsid w:val="00117C72"/>
    <w:rsid w:val="001219F5"/>
    <w:rsid w:val="00121A20"/>
    <w:rsid w:val="0012377F"/>
    <w:rsid w:val="00124314"/>
    <w:rsid w:val="00126B4A"/>
    <w:rsid w:val="00132FD0"/>
    <w:rsid w:val="001344C0"/>
    <w:rsid w:val="001346FA"/>
    <w:rsid w:val="00135252"/>
    <w:rsid w:val="00137AB5"/>
    <w:rsid w:val="00137F0B"/>
    <w:rsid w:val="00144BCA"/>
    <w:rsid w:val="00147188"/>
    <w:rsid w:val="00151E23"/>
    <w:rsid w:val="001526E0"/>
    <w:rsid w:val="001551B5"/>
    <w:rsid w:val="00160D7A"/>
    <w:rsid w:val="001637E7"/>
    <w:rsid w:val="001659C1"/>
    <w:rsid w:val="001667B2"/>
    <w:rsid w:val="00173A8E"/>
    <w:rsid w:val="00176E30"/>
    <w:rsid w:val="00177795"/>
    <w:rsid w:val="0018143F"/>
    <w:rsid w:val="00190AC1"/>
    <w:rsid w:val="0019341A"/>
    <w:rsid w:val="00197DF9"/>
    <w:rsid w:val="001A16B6"/>
    <w:rsid w:val="001A1987"/>
    <w:rsid w:val="001A2564"/>
    <w:rsid w:val="001A6173"/>
    <w:rsid w:val="001A6CBA"/>
    <w:rsid w:val="001A6EB3"/>
    <w:rsid w:val="001B0D97"/>
    <w:rsid w:val="001B5A5D"/>
    <w:rsid w:val="001C1CE5"/>
    <w:rsid w:val="001C3D2A"/>
    <w:rsid w:val="001D51BA"/>
    <w:rsid w:val="001D6342"/>
    <w:rsid w:val="001D6D53"/>
    <w:rsid w:val="001E53A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B7"/>
    <w:rsid w:val="002252C3"/>
    <w:rsid w:val="00225C54"/>
    <w:rsid w:val="00230765"/>
    <w:rsid w:val="0023077D"/>
    <w:rsid w:val="00231743"/>
    <w:rsid w:val="002319E4"/>
    <w:rsid w:val="00235632"/>
    <w:rsid w:val="00235872"/>
    <w:rsid w:val="00240CCF"/>
    <w:rsid w:val="00241559"/>
    <w:rsid w:val="00241CFD"/>
    <w:rsid w:val="002435B3"/>
    <w:rsid w:val="002454C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238"/>
    <w:rsid w:val="002B24D6"/>
    <w:rsid w:val="002B6EC3"/>
    <w:rsid w:val="002C41E6"/>
    <w:rsid w:val="002C4CE1"/>
    <w:rsid w:val="002D071A"/>
    <w:rsid w:val="002D0A7F"/>
    <w:rsid w:val="002D34B2"/>
    <w:rsid w:val="002D7637"/>
    <w:rsid w:val="002E17F2"/>
    <w:rsid w:val="002E7CAE"/>
    <w:rsid w:val="002F2771"/>
    <w:rsid w:val="002F37A9"/>
    <w:rsid w:val="002F384D"/>
    <w:rsid w:val="002F54B4"/>
    <w:rsid w:val="002F6F65"/>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0505"/>
    <w:rsid w:val="00342BD7"/>
    <w:rsid w:val="00343A07"/>
    <w:rsid w:val="00346DB5"/>
    <w:rsid w:val="003477B1"/>
    <w:rsid w:val="0035491B"/>
    <w:rsid w:val="00357380"/>
    <w:rsid w:val="003602D9"/>
    <w:rsid w:val="003604CE"/>
    <w:rsid w:val="00370E47"/>
    <w:rsid w:val="0037142D"/>
    <w:rsid w:val="003742AC"/>
    <w:rsid w:val="00377CE1"/>
    <w:rsid w:val="00385BF0"/>
    <w:rsid w:val="0039234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3BA"/>
    <w:rsid w:val="003E55E4"/>
    <w:rsid w:val="003E74E3"/>
    <w:rsid w:val="003F05C7"/>
    <w:rsid w:val="003F0702"/>
    <w:rsid w:val="003F2CD4"/>
    <w:rsid w:val="003F6BBE"/>
    <w:rsid w:val="003F75DB"/>
    <w:rsid w:val="004000E8"/>
    <w:rsid w:val="00402E2B"/>
    <w:rsid w:val="0040512B"/>
    <w:rsid w:val="00405CA5"/>
    <w:rsid w:val="00407CD3"/>
    <w:rsid w:val="00410134"/>
    <w:rsid w:val="00410B72"/>
    <w:rsid w:val="00410F18"/>
    <w:rsid w:val="0041263E"/>
    <w:rsid w:val="00413AAC"/>
    <w:rsid w:val="00421105"/>
    <w:rsid w:val="004242F4"/>
    <w:rsid w:val="00427248"/>
    <w:rsid w:val="0043302F"/>
    <w:rsid w:val="00437447"/>
    <w:rsid w:val="00441A92"/>
    <w:rsid w:val="00444F56"/>
    <w:rsid w:val="00446488"/>
    <w:rsid w:val="004517AA"/>
    <w:rsid w:val="00452915"/>
    <w:rsid w:val="00452CAC"/>
    <w:rsid w:val="00453EA4"/>
    <w:rsid w:val="00457565"/>
    <w:rsid w:val="00457B71"/>
    <w:rsid w:val="00460AD5"/>
    <w:rsid w:val="004669E2"/>
    <w:rsid w:val="00470C31"/>
    <w:rsid w:val="004734D0"/>
    <w:rsid w:val="0047556B"/>
    <w:rsid w:val="00477768"/>
    <w:rsid w:val="00492BC5"/>
    <w:rsid w:val="004964F1"/>
    <w:rsid w:val="004A16BC"/>
    <w:rsid w:val="004A2B94"/>
    <w:rsid w:val="004A4AAF"/>
    <w:rsid w:val="004B4075"/>
    <w:rsid w:val="004B7C0C"/>
    <w:rsid w:val="004C2DB9"/>
    <w:rsid w:val="004C3898"/>
    <w:rsid w:val="004D36B1"/>
    <w:rsid w:val="004D7EBD"/>
    <w:rsid w:val="004E2680"/>
    <w:rsid w:val="004E28F9"/>
    <w:rsid w:val="004E462E"/>
    <w:rsid w:val="004E56DC"/>
    <w:rsid w:val="004E76F4"/>
    <w:rsid w:val="004F0B4E"/>
    <w:rsid w:val="004F0B6C"/>
    <w:rsid w:val="004F0DAC"/>
    <w:rsid w:val="004F2078"/>
    <w:rsid w:val="004F2FEA"/>
    <w:rsid w:val="004F4DA3"/>
    <w:rsid w:val="00506557"/>
    <w:rsid w:val="0050677A"/>
    <w:rsid w:val="005108D8"/>
    <w:rsid w:val="005116F9"/>
    <w:rsid w:val="005153A7"/>
    <w:rsid w:val="005219CF"/>
    <w:rsid w:val="00524F06"/>
    <w:rsid w:val="00534B59"/>
    <w:rsid w:val="00536759"/>
    <w:rsid w:val="00537C4B"/>
    <w:rsid w:val="00537C62"/>
    <w:rsid w:val="00541144"/>
    <w:rsid w:val="005423A1"/>
    <w:rsid w:val="00545816"/>
    <w:rsid w:val="00546970"/>
    <w:rsid w:val="00552C26"/>
    <w:rsid w:val="00554E19"/>
    <w:rsid w:val="0056121F"/>
    <w:rsid w:val="00562131"/>
    <w:rsid w:val="005658EC"/>
    <w:rsid w:val="00572505"/>
    <w:rsid w:val="00582809"/>
    <w:rsid w:val="0058702C"/>
    <w:rsid w:val="0058798C"/>
    <w:rsid w:val="005900FA"/>
    <w:rsid w:val="005913FE"/>
    <w:rsid w:val="005935A4"/>
    <w:rsid w:val="005948C2"/>
    <w:rsid w:val="00595DCA"/>
    <w:rsid w:val="0059779B"/>
    <w:rsid w:val="005A209A"/>
    <w:rsid w:val="005A662D"/>
    <w:rsid w:val="005B11BA"/>
    <w:rsid w:val="005B2F9C"/>
    <w:rsid w:val="005B35D7"/>
    <w:rsid w:val="005B392A"/>
    <w:rsid w:val="005B3AA3"/>
    <w:rsid w:val="005B591A"/>
    <w:rsid w:val="005B6F83"/>
    <w:rsid w:val="005C2B55"/>
    <w:rsid w:val="005C485B"/>
    <w:rsid w:val="005C74FB"/>
    <w:rsid w:val="005D1602"/>
    <w:rsid w:val="005E03C7"/>
    <w:rsid w:val="005E385F"/>
    <w:rsid w:val="005E5189"/>
    <w:rsid w:val="005E5B81"/>
    <w:rsid w:val="005F2CB1"/>
    <w:rsid w:val="005F3025"/>
    <w:rsid w:val="005F618C"/>
    <w:rsid w:val="005F70BD"/>
    <w:rsid w:val="0060283C"/>
    <w:rsid w:val="00603EDB"/>
    <w:rsid w:val="00604D07"/>
    <w:rsid w:val="00604F14"/>
    <w:rsid w:val="00611B83"/>
    <w:rsid w:val="00613257"/>
    <w:rsid w:val="00620A71"/>
    <w:rsid w:val="00620D80"/>
    <w:rsid w:val="00622007"/>
    <w:rsid w:val="006234A6"/>
    <w:rsid w:val="00630001"/>
    <w:rsid w:val="006311B3"/>
    <w:rsid w:val="00631CA0"/>
    <w:rsid w:val="0063284C"/>
    <w:rsid w:val="00634FE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E91"/>
    <w:rsid w:val="00667EE7"/>
    <w:rsid w:val="00670922"/>
    <w:rsid w:val="00670BE1"/>
    <w:rsid w:val="0067218F"/>
    <w:rsid w:val="00673275"/>
    <w:rsid w:val="006741F2"/>
    <w:rsid w:val="00674CC3"/>
    <w:rsid w:val="00675C72"/>
    <w:rsid w:val="00676B3A"/>
    <w:rsid w:val="006771F9"/>
    <w:rsid w:val="006776D7"/>
    <w:rsid w:val="00681003"/>
    <w:rsid w:val="006817C9"/>
    <w:rsid w:val="00683ECE"/>
    <w:rsid w:val="00695FC2"/>
    <w:rsid w:val="00696949"/>
    <w:rsid w:val="00696CE2"/>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0EE"/>
    <w:rsid w:val="006E062C"/>
    <w:rsid w:val="006E28B7"/>
    <w:rsid w:val="006E3310"/>
    <w:rsid w:val="006E4E39"/>
    <w:rsid w:val="006E565E"/>
    <w:rsid w:val="006E59BA"/>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0523"/>
    <w:rsid w:val="00726EA6"/>
    <w:rsid w:val="00727208"/>
    <w:rsid w:val="00727680"/>
    <w:rsid w:val="007348B1"/>
    <w:rsid w:val="007362A6"/>
    <w:rsid w:val="00736D7D"/>
    <w:rsid w:val="00740E58"/>
    <w:rsid w:val="00743756"/>
    <w:rsid w:val="00743DBA"/>
    <w:rsid w:val="007445A0"/>
    <w:rsid w:val="0074524B"/>
    <w:rsid w:val="007463F2"/>
    <w:rsid w:val="00747D8B"/>
    <w:rsid w:val="00751228"/>
    <w:rsid w:val="007571E1"/>
    <w:rsid w:val="007604B2"/>
    <w:rsid w:val="00763198"/>
    <w:rsid w:val="0076375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93"/>
    <w:rsid w:val="007D6BBD"/>
    <w:rsid w:val="007D7526"/>
    <w:rsid w:val="007E4610"/>
    <w:rsid w:val="007E4715"/>
    <w:rsid w:val="007E505B"/>
    <w:rsid w:val="007E7091"/>
    <w:rsid w:val="00803FAE"/>
    <w:rsid w:val="0080605F"/>
    <w:rsid w:val="00807786"/>
    <w:rsid w:val="00807E14"/>
    <w:rsid w:val="00811FCB"/>
    <w:rsid w:val="008158D6"/>
    <w:rsid w:val="00817196"/>
    <w:rsid w:val="008235DB"/>
    <w:rsid w:val="00824AB4"/>
    <w:rsid w:val="00825C42"/>
    <w:rsid w:val="00825D25"/>
    <w:rsid w:val="00827D6F"/>
    <w:rsid w:val="0083401A"/>
    <w:rsid w:val="008376AC"/>
    <w:rsid w:val="0084028F"/>
    <w:rsid w:val="00843AC8"/>
    <w:rsid w:val="008444E8"/>
    <w:rsid w:val="00844E80"/>
    <w:rsid w:val="00846FE7"/>
    <w:rsid w:val="00854F97"/>
    <w:rsid w:val="00856911"/>
    <w:rsid w:val="008677FD"/>
    <w:rsid w:val="008706D4"/>
    <w:rsid w:val="00870F8A"/>
    <w:rsid w:val="008719A4"/>
    <w:rsid w:val="00871D23"/>
    <w:rsid w:val="00874312"/>
    <w:rsid w:val="0087437C"/>
    <w:rsid w:val="008745A0"/>
    <w:rsid w:val="00875844"/>
    <w:rsid w:val="00875CD7"/>
    <w:rsid w:val="00876121"/>
    <w:rsid w:val="00876B4D"/>
    <w:rsid w:val="00877F18"/>
    <w:rsid w:val="00894A88"/>
    <w:rsid w:val="00895386"/>
    <w:rsid w:val="008A21FF"/>
    <w:rsid w:val="008A23D0"/>
    <w:rsid w:val="008A2CE2"/>
    <w:rsid w:val="008A30AC"/>
    <w:rsid w:val="008A44B8"/>
    <w:rsid w:val="008A51A8"/>
    <w:rsid w:val="008A54C7"/>
    <w:rsid w:val="008A6E4E"/>
    <w:rsid w:val="008A77D8"/>
    <w:rsid w:val="008B0483"/>
    <w:rsid w:val="008B120C"/>
    <w:rsid w:val="008B51A0"/>
    <w:rsid w:val="008B592A"/>
    <w:rsid w:val="008B74B6"/>
    <w:rsid w:val="008B7B5C"/>
    <w:rsid w:val="008C0C99"/>
    <w:rsid w:val="008C2017"/>
    <w:rsid w:val="008C4958"/>
    <w:rsid w:val="008C4BAA"/>
    <w:rsid w:val="008C4BAE"/>
    <w:rsid w:val="008C6AE8"/>
    <w:rsid w:val="008C7573"/>
    <w:rsid w:val="008D1E63"/>
    <w:rsid w:val="008D34F1"/>
    <w:rsid w:val="008D39D8"/>
    <w:rsid w:val="008D6D1A"/>
    <w:rsid w:val="008E065E"/>
    <w:rsid w:val="008E0927"/>
    <w:rsid w:val="008E1909"/>
    <w:rsid w:val="008F1EAB"/>
    <w:rsid w:val="008F33DC"/>
    <w:rsid w:val="008F43AC"/>
    <w:rsid w:val="008F477F"/>
    <w:rsid w:val="00902350"/>
    <w:rsid w:val="0090336B"/>
    <w:rsid w:val="009053AA"/>
    <w:rsid w:val="00906939"/>
    <w:rsid w:val="00910B7D"/>
    <w:rsid w:val="00911DFB"/>
    <w:rsid w:val="009138BD"/>
    <w:rsid w:val="009139D9"/>
    <w:rsid w:val="00914AD8"/>
    <w:rsid w:val="00914DB8"/>
    <w:rsid w:val="00916079"/>
    <w:rsid w:val="00917CE9"/>
    <w:rsid w:val="00920BF2"/>
    <w:rsid w:val="00922010"/>
    <w:rsid w:val="00931BD9"/>
    <w:rsid w:val="00933A32"/>
    <w:rsid w:val="009368F3"/>
    <w:rsid w:val="009407B1"/>
    <w:rsid w:val="00941636"/>
    <w:rsid w:val="00943742"/>
    <w:rsid w:val="00945C05"/>
    <w:rsid w:val="00946945"/>
    <w:rsid w:val="00947713"/>
    <w:rsid w:val="00950DE7"/>
    <w:rsid w:val="00953920"/>
    <w:rsid w:val="00953D47"/>
    <w:rsid w:val="009545FE"/>
    <w:rsid w:val="0095681E"/>
    <w:rsid w:val="009572D4"/>
    <w:rsid w:val="00961921"/>
    <w:rsid w:val="009625C4"/>
    <w:rsid w:val="0096430A"/>
    <w:rsid w:val="00964764"/>
    <w:rsid w:val="0096554B"/>
    <w:rsid w:val="0096584A"/>
    <w:rsid w:val="00971F08"/>
    <w:rsid w:val="009739AF"/>
    <w:rsid w:val="0097603D"/>
    <w:rsid w:val="00976949"/>
    <w:rsid w:val="00980477"/>
    <w:rsid w:val="00985253"/>
    <w:rsid w:val="009853B3"/>
    <w:rsid w:val="009856AB"/>
    <w:rsid w:val="00990630"/>
    <w:rsid w:val="00991761"/>
    <w:rsid w:val="00994DCA"/>
    <w:rsid w:val="009960EC"/>
    <w:rsid w:val="009970DD"/>
    <w:rsid w:val="009A0D05"/>
    <w:rsid w:val="009A0FBA"/>
    <w:rsid w:val="009A1601"/>
    <w:rsid w:val="009A462D"/>
    <w:rsid w:val="009A5CBA"/>
    <w:rsid w:val="009B1F30"/>
    <w:rsid w:val="009B3AC2"/>
    <w:rsid w:val="009B4DF4"/>
    <w:rsid w:val="009B564E"/>
    <w:rsid w:val="009B7E87"/>
    <w:rsid w:val="009C03CE"/>
    <w:rsid w:val="009C403E"/>
    <w:rsid w:val="009D4FF0"/>
    <w:rsid w:val="009D703C"/>
    <w:rsid w:val="009D718F"/>
    <w:rsid w:val="009E068F"/>
    <w:rsid w:val="009E14E0"/>
    <w:rsid w:val="009E32A0"/>
    <w:rsid w:val="009E35DB"/>
    <w:rsid w:val="009E47A3"/>
    <w:rsid w:val="009E655A"/>
    <w:rsid w:val="009F08F3"/>
    <w:rsid w:val="009F344F"/>
    <w:rsid w:val="00A048A8"/>
    <w:rsid w:val="00A04F49"/>
    <w:rsid w:val="00A13E54"/>
    <w:rsid w:val="00A14701"/>
    <w:rsid w:val="00A17F63"/>
    <w:rsid w:val="00A2052C"/>
    <w:rsid w:val="00A2193B"/>
    <w:rsid w:val="00A2351A"/>
    <w:rsid w:val="00A264A9"/>
    <w:rsid w:val="00A27785"/>
    <w:rsid w:val="00A30187"/>
    <w:rsid w:val="00A3448A"/>
    <w:rsid w:val="00A36297"/>
    <w:rsid w:val="00A41E2B"/>
    <w:rsid w:val="00A44516"/>
    <w:rsid w:val="00A45B74"/>
    <w:rsid w:val="00A52E1D"/>
    <w:rsid w:val="00A54663"/>
    <w:rsid w:val="00A61499"/>
    <w:rsid w:val="00A62A77"/>
    <w:rsid w:val="00A63483"/>
    <w:rsid w:val="00A657D7"/>
    <w:rsid w:val="00A660AC"/>
    <w:rsid w:val="00A66F55"/>
    <w:rsid w:val="00A6767E"/>
    <w:rsid w:val="00A67E6C"/>
    <w:rsid w:val="00A71B99"/>
    <w:rsid w:val="00A739D0"/>
    <w:rsid w:val="00A761D4"/>
    <w:rsid w:val="00A77EC4"/>
    <w:rsid w:val="00A84359"/>
    <w:rsid w:val="00A858B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E87"/>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C97"/>
    <w:rsid w:val="00B20256"/>
    <w:rsid w:val="00B209F5"/>
    <w:rsid w:val="00B20D09"/>
    <w:rsid w:val="00B2763F"/>
    <w:rsid w:val="00B27AAC"/>
    <w:rsid w:val="00B30929"/>
    <w:rsid w:val="00B31DC4"/>
    <w:rsid w:val="00B372AA"/>
    <w:rsid w:val="00B4023D"/>
    <w:rsid w:val="00B40445"/>
    <w:rsid w:val="00B41217"/>
    <w:rsid w:val="00B41888"/>
    <w:rsid w:val="00B45A52"/>
    <w:rsid w:val="00B46175"/>
    <w:rsid w:val="00B47F10"/>
    <w:rsid w:val="00B57638"/>
    <w:rsid w:val="00B6188F"/>
    <w:rsid w:val="00B635A7"/>
    <w:rsid w:val="00B63BED"/>
    <w:rsid w:val="00B664C7"/>
    <w:rsid w:val="00B738D3"/>
    <w:rsid w:val="00B739F6"/>
    <w:rsid w:val="00B74823"/>
    <w:rsid w:val="00B81A6C"/>
    <w:rsid w:val="00B85DE5"/>
    <w:rsid w:val="00B90F73"/>
    <w:rsid w:val="00B93B59"/>
    <w:rsid w:val="00B9406A"/>
    <w:rsid w:val="00BA2280"/>
    <w:rsid w:val="00BA2A08"/>
    <w:rsid w:val="00BA50D2"/>
    <w:rsid w:val="00BA56D2"/>
    <w:rsid w:val="00BA76E0"/>
    <w:rsid w:val="00BB0277"/>
    <w:rsid w:val="00BB2A25"/>
    <w:rsid w:val="00BB51E9"/>
    <w:rsid w:val="00BC0FDC"/>
    <w:rsid w:val="00BC29BB"/>
    <w:rsid w:val="00BC3053"/>
    <w:rsid w:val="00BC490E"/>
    <w:rsid w:val="00BC4D2E"/>
    <w:rsid w:val="00BC793E"/>
    <w:rsid w:val="00BD48AC"/>
    <w:rsid w:val="00BD5F1A"/>
    <w:rsid w:val="00BE1234"/>
    <w:rsid w:val="00BE2FA6"/>
    <w:rsid w:val="00BE333F"/>
    <w:rsid w:val="00BE7406"/>
    <w:rsid w:val="00BE7603"/>
    <w:rsid w:val="00BF3279"/>
    <w:rsid w:val="00BF6921"/>
    <w:rsid w:val="00BF74C7"/>
    <w:rsid w:val="00C015F1"/>
    <w:rsid w:val="00C01F33"/>
    <w:rsid w:val="00C02CC6"/>
    <w:rsid w:val="00C040F7"/>
    <w:rsid w:val="00C041B0"/>
    <w:rsid w:val="00C044AB"/>
    <w:rsid w:val="00C0497F"/>
    <w:rsid w:val="00C05706"/>
    <w:rsid w:val="00C07377"/>
    <w:rsid w:val="00C10478"/>
    <w:rsid w:val="00C12107"/>
    <w:rsid w:val="00C14915"/>
    <w:rsid w:val="00C14D4B"/>
    <w:rsid w:val="00C154BB"/>
    <w:rsid w:val="00C16DFE"/>
    <w:rsid w:val="00C204CC"/>
    <w:rsid w:val="00C210A1"/>
    <w:rsid w:val="00C239EA"/>
    <w:rsid w:val="00C23B5D"/>
    <w:rsid w:val="00C24345"/>
    <w:rsid w:val="00C27221"/>
    <w:rsid w:val="00C279B5"/>
    <w:rsid w:val="00C27C45"/>
    <w:rsid w:val="00C32573"/>
    <w:rsid w:val="00C3719D"/>
    <w:rsid w:val="00C54995"/>
    <w:rsid w:val="00C54D41"/>
    <w:rsid w:val="00C60783"/>
    <w:rsid w:val="00C61C81"/>
    <w:rsid w:val="00C64672"/>
    <w:rsid w:val="00C70697"/>
    <w:rsid w:val="00C72EF4"/>
    <w:rsid w:val="00C75D2F"/>
    <w:rsid w:val="00C767BE"/>
    <w:rsid w:val="00C76E3C"/>
    <w:rsid w:val="00C81568"/>
    <w:rsid w:val="00C81D82"/>
    <w:rsid w:val="00C9027A"/>
    <w:rsid w:val="00C9068E"/>
    <w:rsid w:val="00C93C4B"/>
    <w:rsid w:val="00C944AB"/>
    <w:rsid w:val="00C95B40"/>
    <w:rsid w:val="00CA1ED8"/>
    <w:rsid w:val="00CA38A7"/>
    <w:rsid w:val="00CB1F63"/>
    <w:rsid w:val="00CB6D6F"/>
    <w:rsid w:val="00CB7170"/>
    <w:rsid w:val="00CC040E"/>
    <w:rsid w:val="00CC111F"/>
    <w:rsid w:val="00CC2011"/>
    <w:rsid w:val="00CC3EA0"/>
    <w:rsid w:val="00CC6C73"/>
    <w:rsid w:val="00CC77AB"/>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F31"/>
    <w:rsid w:val="00D239A7"/>
    <w:rsid w:val="00D23F47"/>
    <w:rsid w:val="00D2747F"/>
    <w:rsid w:val="00D35814"/>
    <w:rsid w:val="00D36E71"/>
    <w:rsid w:val="00D37D87"/>
    <w:rsid w:val="00D40816"/>
    <w:rsid w:val="00D40B33"/>
    <w:rsid w:val="00D4318F"/>
    <w:rsid w:val="00D438BF"/>
    <w:rsid w:val="00D440F8"/>
    <w:rsid w:val="00D50F97"/>
    <w:rsid w:val="00D546FF"/>
    <w:rsid w:val="00D55AD5"/>
    <w:rsid w:val="00D576CA"/>
    <w:rsid w:val="00D61AF5"/>
    <w:rsid w:val="00D645C9"/>
    <w:rsid w:val="00D652B5"/>
    <w:rsid w:val="00D66155"/>
    <w:rsid w:val="00D708B0"/>
    <w:rsid w:val="00D77B1D"/>
    <w:rsid w:val="00D8021F"/>
    <w:rsid w:val="00D80383"/>
    <w:rsid w:val="00D823C6"/>
    <w:rsid w:val="00D86CA3"/>
    <w:rsid w:val="00D871CE"/>
    <w:rsid w:val="00D9196D"/>
    <w:rsid w:val="00D92982"/>
    <w:rsid w:val="00DA305E"/>
    <w:rsid w:val="00DA51C1"/>
    <w:rsid w:val="00DA5417"/>
    <w:rsid w:val="00DA56E8"/>
    <w:rsid w:val="00DB0A9F"/>
    <w:rsid w:val="00DB377D"/>
    <w:rsid w:val="00DB3C57"/>
    <w:rsid w:val="00DB4F43"/>
    <w:rsid w:val="00DC2D36"/>
    <w:rsid w:val="00DC53EF"/>
    <w:rsid w:val="00DE5608"/>
    <w:rsid w:val="00DE58D0"/>
    <w:rsid w:val="00DE654F"/>
    <w:rsid w:val="00DF0B6E"/>
    <w:rsid w:val="00DF15E0"/>
    <w:rsid w:val="00DF37A0"/>
    <w:rsid w:val="00E03EA8"/>
    <w:rsid w:val="00E110E7"/>
    <w:rsid w:val="00E11B20"/>
    <w:rsid w:val="00E130D8"/>
    <w:rsid w:val="00E17E91"/>
    <w:rsid w:val="00E17FA2"/>
    <w:rsid w:val="00E22330"/>
    <w:rsid w:val="00E30B5A"/>
    <w:rsid w:val="00E3123D"/>
    <w:rsid w:val="00E31461"/>
    <w:rsid w:val="00E31D43"/>
    <w:rsid w:val="00E32608"/>
    <w:rsid w:val="00E34188"/>
    <w:rsid w:val="00E34B6E"/>
    <w:rsid w:val="00E35559"/>
    <w:rsid w:val="00E3723A"/>
    <w:rsid w:val="00E37860"/>
    <w:rsid w:val="00E37A5E"/>
    <w:rsid w:val="00E446F1"/>
    <w:rsid w:val="00E46886"/>
    <w:rsid w:val="00E47AEF"/>
    <w:rsid w:val="00E50787"/>
    <w:rsid w:val="00E53B75"/>
    <w:rsid w:val="00E54E3B"/>
    <w:rsid w:val="00E57565"/>
    <w:rsid w:val="00E63838"/>
    <w:rsid w:val="00E64434"/>
    <w:rsid w:val="00E67C51"/>
    <w:rsid w:val="00E72EFC"/>
    <w:rsid w:val="00E758EC"/>
    <w:rsid w:val="00E77738"/>
    <w:rsid w:val="00E8234C"/>
    <w:rsid w:val="00E83AA9"/>
    <w:rsid w:val="00E85928"/>
    <w:rsid w:val="00E87822"/>
    <w:rsid w:val="00E90395"/>
    <w:rsid w:val="00E90E49"/>
    <w:rsid w:val="00E917F9"/>
    <w:rsid w:val="00E9291C"/>
    <w:rsid w:val="00E9328F"/>
    <w:rsid w:val="00E93FFE"/>
    <w:rsid w:val="00E94F8A"/>
    <w:rsid w:val="00EA7A41"/>
    <w:rsid w:val="00EB077B"/>
    <w:rsid w:val="00EB4EA2"/>
    <w:rsid w:val="00EB615D"/>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22D"/>
    <w:rsid w:val="00F15FA5"/>
    <w:rsid w:val="00F209B7"/>
    <w:rsid w:val="00F2376F"/>
    <w:rsid w:val="00F243D8"/>
    <w:rsid w:val="00F30828"/>
    <w:rsid w:val="00F313D6"/>
    <w:rsid w:val="00F40F0C"/>
    <w:rsid w:val="00F4176E"/>
    <w:rsid w:val="00F41AD4"/>
    <w:rsid w:val="00F4766C"/>
    <w:rsid w:val="00F507D1"/>
    <w:rsid w:val="00F519CE"/>
    <w:rsid w:val="00F51AC5"/>
    <w:rsid w:val="00F51ADA"/>
    <w:rsid w:val="00F560E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311"/>
    <w:rsid w:val="00FA2BB3"/>
    <w:rsid w:val="00FA2BE7"/>
    <w:rsid w:val="00FA3D6B"/>
    <w:rsid w:val="00FB4C80"/>
    <w:rsid w:val="00FB6A6A"/>
    <w:rsid w:val="00FC7429"/>
    <w:rsid w:val="00FD07F6"/>
    <w:rsid w:val="00FD1472"/>
    <w:rsid w:val="00FD1EC8"/>
    <w:rsid w:val="00FD47ED"/>
    <w:rsid w:val="00FD55FA"/>
    <w:rsid w:val="00FD74DB"/>
    <w:rsid w:val="00FD7660"/>
    <w:rsid w:val="00FE0655"/>
    <w:rsid w:val="00FE2365"/>
    <w:rsid w:val="00FE4C7B"/>
    <w:rsid w:val="00FE59D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66E91"/>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66E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6E9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88b/Docs/R1-170680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76/Docs/RP-17142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213/36213-e2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5NUHHDQN7SK2-1-184870</_dlc_DocId>
    <_dlc_DocIdUrl xmlns="08b2df90-05d3-4030-90d4-c9feeb4a1cd9">
      <Url>https://ericoll.internal.ericsson.com/sites/star/_layouts/DocIdRedir.aspx?ID=5NUHHDQN7SK2-1-184870</Url>
      <Description>5NUHHDQN7SK2-1-184870</Description>
    </_dlc_DocIdUrl>
    <TaxCatchAll xmlns="08b2df90-05d3-4030-90d4-c9feeb4a1cd9">
      <Value>2</Value>
      <Value>1</Value>
    </TaxCatchAl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7789c8df-cd92-43c1-8a83-195dbc0f0a0a" xsi:nil="true"/>
    <Prepared. xmlns="7789c8df-cd92-43c1-8a83-195dbc0f0a0a" xsi:nil="true"/>
    <EriCOLLDate.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2E0A4-D662-405B-847C-86A77DDF3BE6}"/>
</file>

<file path=customXml/itemProps2.xml><?xml version="1.0" encoding="utf-8"?>
<ds:datastoreItem xmlns:ds="http://schemas.openxmlformats.org/officeDocument/2006/customXml" ds:itemID="{291B3E5B-CD1B-4EC8-9D9C-2C943E85ADA3}"/>
</file>

<file path=customXml/itemProps3.xml><?xml version="1.0" encoding="utf-8"?>
<ds:datastoreItem xmlns:ds="http://schemas.openxmlformats.org/officeDocument/2006/customXml" ds:itemID="{A87655DB-D2DD-44AC-9254-E8A0BAF0C244}"/>
</file>

<file path=customXml/itemProps4.xml><?xml version="1.0" encoding="utf-8"?>
<ds:datastoreItem xmlns:ds="http://schemas.openxmlformats.org/officeDocument/2006/customXml" ds:itemID="{CB9C14A8-6B93-4182-8A67-F7D0694BA618}"/>
</file>

<file path=customXml/itemProps5.xml><?xml version="1.0" encoding="utf-8"?>
<ds:datastoreItem xmlns:ds="http://schemas.openxmlformats.org/officeDocument/2006/customXml" ds:itemID="{C9E2ABF5-44D5-4F96-A73C-8A35DADB52C4}"/>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2017-11-16T13:18:00Z</dcterms:created>
  <dcterms:modified xsi:type="dcterms:W3CDTF">2017-11-17T00:11:00Z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0x010100BB337192E63E44A7A744CE7393F41F4E00FC0FCE182CC02C499F00CC069FCD5A25</vt:lpwstr>
  </property>
  <property fmtid="{D5CDD505-2E9C-101B-9397-08002B2CF9AE}" pid="9" name="Date">
    <vt:filetime>2010-01-07T23:00:00Z</vt:filetime>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2a31a7a0-9dc3-49b6-852d-82795be3ee7f</vt:lpwstr>
  </property>
</Properties>
</file>